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86" w:rsidRDefault="00D375D5" w:rsidP="00105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 5</w:t>
      </w:r>
    </w:p>
    <w:p w:rsidR="004E08D8" w:rsidRPr="00105886" w:rsidRDefault="004E08D8" w:rsidP="00105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886">
        <w:rPr>
          <w:rFonts w:ascii="Times New Roman" w:hAnsi="Times New Roman" w:cs="Times New Roman"/>
          <w:b/>
          <w:sz w:val="28"/>
          <w:szCs w:val="28"/>
        </w:rPr>
        <w:t>ВИРАЗКОВА ХВОРОБА ШЛУНКА ТА ДВАНАДЦЯТИПАЛОЇ КИШКИ</w:t>
      </w:r>
    </w:p>
    <w:p w:rsidR="00105886" w:rsidRPr="00BD4253" w:rsidRDefault="004E08D8" w:rsidP="00BD425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253">
        <w:rPr>
          <w:rFonts w:ascii="Times New Roman" w:hAnsi="Times New Roman" w:cs="Times New Roman"/>
          <w:b/>
          <w:i/>
          <w:sz w:val="24"/>
          <w:szCs w:val="24"/>
        </w:rPr>
        <w:t xml:space="preserve">Виразкова хвороба </w:t>
      </w:r>
      <w:proofErr w:type="spellStart"/>
      <w:r w:rsidRPr="00BD4253">
        <w:rPr>
          <w:rFonts w:ascii="Times New Roman" w:hAnsi="Times New Roman" w:cs="Times New Roman"/>
          <w:b/>
          <w:i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b/>
          <w:i/>
          <w:sz w:val="24"/>
          <w:szCs w:val="24"/>
        </w:rPr>
        <w:t xml:space="preserve"> та дванадцятипалої кишки</w:t>
      </w:r>
      <w:r w:rsidR="00105886" w:rsidRPr="00BD4253">
        <w:rPr>
          <w:rFonts w:ascii="Times New Roman" w:hAnsi="Times New Roman" w:cs="Times New Roman"/>
          <w:sz w:val="24"/>
          <w:szCs w:val="24"/>
        </w:rPr>
        <w:t xml:space="preserve"> </w:t>
      </w:r>
      <w:r w:rsidRPr="00BD4253">
        <w:rPr>
          <w:rFonts w:ascii="Times New Roman" w:hAnsi="Times New Roman" w:cs="Times New Roman"/>
          <w:sz w:val="24"/>
          <w:szCs w:val="24"/>
        </w:rPr>
        <w:t xml:space="preserve">– найпоширеніше захворювання шлунково-кишкового тракту, яке, за даними світової літератури, зустрічається у більш ніж 10% дорослого населення. В Україні захворюваність на виразкову хворобу </w:t>
      </w:r>
      <w:proofErr w:type="spellStart"/>
      <w:r w:rsidRPr="00BD4253">
        <w:rPr>
          <w:rFonts w:ascii="Times New Roman" w:hAnsi="Times New Roman" w:cs="Times New Roman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sz w:val="24"/>
          <w:szCs w:val="24"/>
        </w:rPr>
        <w:t xml:space="preserve"> та дванадцятипалої кишки досягає 12,6%, при цьому ускладнення перебігу виразкової хвороби </w:t>
      </w:r>
      <w:proofErr w:type="spellStart"/>
      <w:r w:rsidRPr="00BD4253">
        <w:rPr>
          <w:rFonts w:ascii="Times New Roman" w:hAnsi="Times New Roman" w:cs="Times New Roman"/>
          <w:sz w:val="24"/>
          <w:szCs w:val="24"/>
        </w:rPr>
        <w:t>кровотечею</w:t>
      </w:r>
      <w:proofErr w:type="spellEnd"/>
      <w:r w:rsidRPr="00BD4253">
        <w:rPr>
          <w:rFonts w:ascii="Times New Roman" w:hAnsi="Times New Roman" w:cs="Times New Roman"/>
          <w:sz w:val="24"/>
          <w:szCs w:val="24"/>
        </w:rPr>
        <w:t xml:space="preserve"> зустрічається у 4,55 на 10 тис. населення (від 2,43 до 6,7 у різних регіонах). Хірургічна активність на висоті гострої ШКК виразкової етіології становить 11,2% (від 4,7% до 26,7%), при цьому післяопераційна летальність залишається високою і сягає 6,74% (від 0 до 17,8%). Частка запізно госпіталізованих пацієнтів коливається від 10,9 до 58% і складає 36,9% в середньому по країні. Післяопераційна летальність серед госпіталізованих після 24 годин з початку захворювання становить 8,65% (від 0 до 50%).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 xml:space="preserve">Виразкова хвороба </w:t>
      </w:r>
      <w:proofErr w:type="spellStart"/>
      <w:r w:rsidRPr="00BD425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b/>
          <w:i/>
          <w:iCs/>
          <w:color w:val="231F20"/>
          <w:sz w:val="24"/>
          <w:szCs w:val="24"/>
        </w:rPr>
        <w:t xml:space="preserve"> та дванадцятипалої кишки (ВХ)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– це хронічне з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поліциклічним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перебігом захворювання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>ка</w:t>
      </w:r>
      <w:proofErr w:type="spellEnd"/>
      <w:r w:rsidR="00E21576">
        <w:rPr>
          <w:rFonts w:ascii="Times New Roman" w:hAnsi="Times New Roman" w:cs="Times New Roman"/>
          <w:color w:val="231F20"/>
          <w:sz w:val="24"/>
          <w:szCs w:val="24"/>
        </w:rPr>
        <w:t xml:space="preserve"> та дванадцятипалої кишки, ос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новним проявом якого є виразка. Зустрічаєтьс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>я у людей різного віку, але час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тіше у 30-40 років, чоловіки хворіють у 6-7 разів частіше, ніж жінки. Причини виникнення цього захворювання на сьогодні залишаються не зовсім виясненими, а численні теорії патогенезу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="00E21576">
        <w:rPr>
          <w:rFonts w:ascii="Times New Roman" w:hAnsi="Times New Roman" w:cs="Times New Roman"/>
          <w:color w:val="231F20"/>
          <w:sz w:val="24"/>
          <w:szCs w:val="24"/>
        </w:rPr>
        <w:t>неврогенна</w:t>
      </w:r>
      <w:proofErr w:type="spellEnd"/>
      <w:r w:rsidR="00E21576">
        <w:rPr>
          <w:rFonts w:ascii="Times New Roman" w:hAnsi="Times New Roman" w:cs="Times New Roman"/>
          <w:color w:val="231F20"/>
          <w:sz w:val="24"/>
          <w:szCs w:val="24"/>
        </w:rPr>
        <w:t xml:space="preserve">, запальна, судинна, </w:t>
      </w:r>
      <w:proofErr w:type="spellStart"/>
      <w:r w:rsidR="00E21576">
        <w:rPr>
          <w:rFonts w:ascii="Times New Roman" w:hAnsi="Times New Roman" w:cs="Times New Roman"/>
          <w:color w:val="231F20"/>
          <w:sz w:val="24"/>
          <w:szCs w:val="24"/>
        </w:rPr>
        <w:t>кортико</w:t>
      </w:r>
      <w:proofErr w:type="spellEnd"/>
      <w:r w:rsidR="00E21576">
        <w:rPr>
          <w:rFonts w:ascii="Times New Roman" w:hAnsi="Times New Roman" w:cs="Times New Roman"/>
          <w:color w:val="231F20"/>
          <w:sz w:val="24"/>
          <w:szCs w:val="24"/>
        </w:rPr>
        <w:t>-вісцеральна та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ін.) не можуть у всіх випадках відповісти на питання про механізм його розвитку. До останнього часу залишається загальноприйнятою точка зору про неврівноваженість факторів “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агресії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” і “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захисту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” слизової оболонки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дванадцятипалої кишки. До перших належать: соляна кислота, зворотна дифузія і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>онів водню, пепсин і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ін. До других: слизовий і лужний компонент шлункового соку, стан крово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бігу та регенеративні процеси в слизовій оболонці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дванадцятипалої кишки. Проте епохальною подією минулого століття було відкриття у 1978 р. австралійськими лікарями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Уорреном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Баррі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Маршалом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Helicobacter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pylori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яка сьогодні вважається основним чинником виникнення та поширення виразкової хвороби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та дванадцятипалої кишки. Важливе значення для виникнення ВХ мають фактори ризику. До них відносяться: конституційні та спадкові особливості організму; нервово-психі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>чні перенапруження; хронічні за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хворювання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дванадцятипалої кишк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 xml:space="preserve">и (гастрити, </w:t>
      </w:r>
      <w:proofErr w:type="spellStart"/>
      <w:r w:rsidR="00E21576">
        <w:rPr>
          <w:rFonts w:ascii="Times New Roman" w:hAnsi="Times New Roman" w:cs="Times New Roman"/>
          <w:color w:val="231F20"/>
          <w:sz w:val="24"/>
          <w:szCs w:val="24"/>
        </w:rPr>
        <w:t>дуоденіти</w:t>
      </w:r>
      <w:proofErr w:type="spellEnd"/>
      <w:r w:rsidR="00E21576">
        <w:rPr>
          <w:rFonts w:ascii="Times New Roman" w:hAnsi="Times New Roman" w:cs="Times New Roman"/>
          <w:color w:val="231F20"/>
          <w:sz w:val="24"/>
          <w:szCs w:val="24"/>
        </w:rPr>
        <w:t>); зловжи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вання курінням, алкоголем; порушення ритму і характеру харчування та ін.</w:t>
      </w:r>
    </w:p>
    <w:p w:rsidR="00C339BF" w:rsidRDefault="00C339BF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5715000" cy="2377440"/>
            <wp:effectExtent l="0" t="0" r="0" b="3810"/>
            <wp:docPr id="1" name="Рисунок 1" descr="Стеноз воротаря і 12-палої ки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ноз воротаря і 12-палої киш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4C8" w:rsidRDefault="009964C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964C8" w:rsidRPr="009964C8" w:rsidRDefault="009964C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Мал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. 1. Виразка тіла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і 12 п кишки.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За клініко-морфологічними ознаками захворювання поділяють: </w:t>
      </w:r>
      <w:r w:rsidR="00E21576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на ВХ </w:t>
      </w:r>
      <w:proofErr w:type="spellStart"/>
      <w:r w:rsidR="00E21576">
        <w:rPr>
          <w:rFonts w:ascii="Times New Roman" w:hAnsi="Times New Roman" w:cs="Times New Roman"/>
          <w:i/>
          <w:iCs/>
          <w:color w:val="231F20"/>
          <w:sz w:val="24"/>
          <w:szCs w:val="24"/>
        </w:rPr>
        <w:t>шлун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ка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і ВХ дванадцятипалої кишки. 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За локалізацією можуть бути виразки: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кардіальної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ділянки; малої кривизни;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препілоричного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відділу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; цибулини дванадцятипалої кишки,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позацибулинні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(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постбульбарні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)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. За наявності ускладнень: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неускладнена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ускладнена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виразкова хворо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 xml:space="preserve">ба </w:t>
      </w:r>
      <w:proofErr w:type="spellStart"/>
      <w:r w:rsidR="00E21576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="00E21576">
        <w:rPr>
          <w:rFonts w:ascii="Times New Roman" w:hAnsi="Times New Roman" w:cs="Times New Roman"/>
          <w:color w:val="231F20"/>
          <w:sz w:val="24"/>
          <w:szCs w:val="24"/>
        </w:rPr>
        <w:t xml:space="preserve"> і дванадцятипалої киш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ки. Основними ускладненнями ВХ є: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кровотеча, перфорація,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пенетрація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, малігнізація, стеноз 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шлункового воротаря і дванадцятипалої кишки.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Клініка.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Основні клінічні ознаки ВХ залежать від клініко-морфологічного варіанта захворювання (ВХ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дванадцятипалої кишки), наявності ускладнень, фази перебігу (загострення чи ремісії). 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Найголовнішим симптомом ВХ є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біль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. У хворих на ВХ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він виникає зразу ж після приймання їжі (ранній біль), у хворих на ВХ дванадцятипалої кишки – через кілька годин (пізній біль). При  виразках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кардіального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відділу, задньої стінки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біль виникає зразу ж після приймання їжі і локалізується за грудниною, може віддавати в ліве плече (нагадувати біль при стенокардії). При виразках малої кривизни біль локалізується в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епігастральній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ділянці, виникає через 15-60 хвилин після їди. При виразках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антрального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відділу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характерні голодні нічні пізні болі (через 2-3 год після їди), які подібні до болю при ВХ дванадцятипалої кишки. При виразках пілоричного відділу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біль інтенсивний, не зв’язаний із прийманням їжі. При виразках дванадцятипалої кишки біль виникає через 1,5-3 години після приймання їжі, він більш інтенсивний, часто виникає натще (“голодний біль”) або в нічний час.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Раннім і найбільш частим симптомом ВХ є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печія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(ознака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ацидизму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>). Досить часто у хворих виникає нудота і блювання. Вони спостерігаються, як правило, на висоті больового синдрому або при ускладненнях. Блювання завжди приносить полегшення хворим.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Клінічну картину ВХ доповнює порушення функції кишечника; більшість хворих страждають на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закрепи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, у багатьох утворюється “овечий” кал. При зниженій кислотності шлункового вмісту або при поширенні виразкового процесу на підшлункову залозу можуть виникати проноси.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Захворювання та пошкодження органів черевної порожнини. 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При об’єктивному обстеженні загальний стан хворих із неускладненою ВХ змінюється мало й залишається задовільним. Проте у більшості хворих характерним є зменшення ваги тіла, загострення рис обличчя, блідість шкірних покривів. Язик обкладений білим нальотом, нерідко відмічається неприємний запах з рота. В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епігастральній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ділянці бувають пігментні плями від тривалого застосування грілок. Живіт правильної форми, дещо напружений в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епігастральній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ділянці при пальпації, інколи вдається виявити найбільшу болючість, яка відповідає локалізації виразки.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>Вирішальне значення для встановлення діагнозу ВХ мають ретельний аналіз скарг, анамнезу,  результатів об’єктивного та інструментального досліджень.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>Із додаткових методів обстеження хворих на ВХ важливе значення має фракційне дослідження шлункового соку тонким зондом. При цьому вимірюють об’єм шлункового соку у всіх фазах секреції (порція натще, за годину до стимуляції – базальна секреція і стимульована (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гістамінова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) – протягом години після стимуляції), досліджують загальну кислотність, вільну соляну кислоту, кислотну продукцію (дебіт соляної кислоти) і пепсин. При локалізації виразки в шлунку кислотність, дебіт соляної кислоти, кількість пепсину можуть бути підвищеними, нормальними або зниженими. При локалізації у дванадцятипалій кишці бувають різко підвищеними. Певне значення для вивчення функціонального стану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має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рН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>–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метрія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. Найбільш цінну інформацію про наявність виразки, її локалізацію, глибину, ускладнення можна отримати за допомогою </w:t>
      </w:r>
      <w:proofErr w:type="spellStart"/>
      <w:r w:rsidRPr="00BD4253">
        <w:rPr>
          <w:rFonts w:ascii="Times New Roman" w:hAnsi="Times New Roman" w:cs="Times New Roman"/>
          <w:b/>
          <w:color w:val="231F20"/>
          <w:sz w:val="24"/>
          <w:szCs w:val="24"/>
        </w:rPr>
        <w:t>гастродуоденофіброскопії</w:t>
      </w:r>
      <w:proofErr w:type="spellEnd"/>
      <w:r w:rsidR="00E21576">
        <w:rPr>
          <w:rFonts w:ascii="Times New Roman" w:hAnsi="Times New Roman" w:cs="Times New Roman"/>
          <w:b/>
          <w:color w:val="231F20"/>
          <w:sz w:val="24"/>
          <w:szCs w:val="24"/>
        </w:rPr>
        <w:t>.</w:t>
      </w:r>
      <w:r w:rsidRPr="00BD4253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Важливе значення для виявлення ВХ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та дванадцятипалої кишки має рентгенологічне дослідження. Основною ознакою виразки при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рентгенообстеженні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є симптом “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ніші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” – дефект стінки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або дванадцятипалої кишки у місці виразки, який заповнюється контрастною речовиною (барієвою кашею).</w:t>
      </w:r>
    </w:p>
    <w:p w:rsidR="00BD4253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Лікування.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Хворі з неускладненою ВХ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а</w:t>
      </w:r>
      <w:proofErr w:type="spellEnd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дванадцятипалої кишки підля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гають консервативному лікуванню. Всі лікувальні заходи, незалежно від клінічного варіанта ВХ, проводять на стадії загострення. Основною метою консервативного лікування є: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а) зниження кислотно-пептичн</w:t>
      </w:r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ого </w:t>
      </w:r>
      <w:proofErr w:type="spellStart"/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фактора</w:t>
      </w:r>
      <w:proofErr w:type="spellEnd"/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; б) нормалізація мо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торно-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евакуаторної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функції; в) ліквідація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Helico</w:t>
      </w:r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bacter</w:t>
      </w:r>
      <w:proofErr w:type="spellEnd"/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proofErr w:type="spellStart"/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pylori</w:t>
      </w:r>
      <w:proofErr w:type="spellEnd"/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; г) стимуляція за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гоєння виразки та захист слизової оболонки </w:t>
      </w:r>
      <w:proofErr w:type="spellStart"/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шлунка</w:t>
      </w:r>
      <w:proofErr w:type="spellEnd"/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і дванадцятипалої кишки.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Для цього призначають: 1) щадний режим; 2) дієтотерапію; 3) медикаментозні засоби; 4) фізіотерапевтичні методи лікування. У період загострення хвороби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признача-ють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ліжковий режим до 3-4 тижнів, забороняють куріння, вживання алкогольних напоїв.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Противиразкова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дієта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(від стола № 1а до дієти № 1 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за </w:t>
      </w:r>
      <w:proofErr w:type="spellStart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Певзнером</w:t>
      </w:r>
      <w:proofErr w:type="spellEnd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) повин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на бути: </w:t>
      </w:r>
      <w:proofErr w:type="spellStart"/>
      <w:r w:rsidRPr="00BD4253">
        <w:rPr>
          <w:rFonts w:ascii="Times New Roman" w:hAnsi="Times New Roman" w:cs="Times New Roman"/>
          <w:i/>
          <w:color w:val="231F20"/>
          <w:sz w:val="24"/>
          <w:szCs w:val="24"/>
        </w:rPr>
        <w:t>дробною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механічно і хімічно щадною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з достатньою кількістю білків, вітамінів і харчових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антацидів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(молоко, м’ясо, яйця, сметана). Із медикаментозних засобів призначають: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седативні і снодійні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(седуксен,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тазепам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настойку валеріани,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ноксирон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етамінал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натрію); 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антациди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вікалін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вікаїр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вентер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ротер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альмагель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маалокс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гавіскон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фосфалюгель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тощо;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холі-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нолітики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(ін’єкції атропіну або платифіліну,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метацину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за 30 хвилин до їди) та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міолітики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гастроцепін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50 мг двічі на добу);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антагоністи Н2 –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гістамінових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рецепторів 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циметидин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по 0,3 г 4 рази,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ранітидин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300 мг увечері або 150 мг двічі на день,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фамотидин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40 мг на ніч або по 20 мг двічі на добу,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нізатидин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300 мг на ніч або по 150 мг двічі на добу і т. ін.);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блокатори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протонової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помпи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омепразол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(20 або 40 мг на добу), а також  препарат, який збільшує лужну фракцію шлункового соку –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мізопростал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(200 мг 3-4 рази на добу),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препарати регуляторних пептидів 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даларгін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по 1 мг або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сандостатин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по 0,05 (1 мл) два рази на добу, які сприяють нормалізації показників функціонального стану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дванадцятипалої кишки та позит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ивно впливають на перебіг захво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рювання. Однак численні дослідження свідчать про те, що одн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ими медикамен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тозними препаратами, що блокують продукцію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соляної кислоти і пепсину, нор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малізують моторну функцію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ДПК, загальну проблему лікування виразкової хвороби без ліквідації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Helicobacter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pylori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вирішити неможливо. Тому усім хворим на виразкову хворобу необхід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но призначати </w:t>
      </w:r>
      <w:proofErr w:type="spellStart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антихелікобактері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альну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терапію (де-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нол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по 0,12 г,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амоксицилін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0,5, </w:t>
      </w:r>
      <w:proofErr w:type="spellStart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оксітетрациклін</w:t>
      </w:r>
      <w:proofErr w:type="spellEnd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метраніда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зол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200 мг 4 рази на день,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трихопол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0,25 4 рази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на день). Поряд із цим, у комп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лекс лікування виразок необхідно включати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антихел</w:t>
      </w:r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ікобактеріальні</w:t>
      </w:r>
      <w:proofErr w:type="spellEnd"/>
      <w:r w:rsidR="00BD4253"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препа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рати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(де-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нол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по 1 табл. 4 рази на день протягом 4-6 тижнів +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трихопол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метронідазол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) по 0,5 г 4 рази на день упродовж 15 днів + тетрациклін або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оксациклін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по 0,5 г 4 рази на день – 7 днів і т. ін.). Після проведення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медикамен-тозної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терапії в комбінації з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антисекреторними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антибактеріальними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препара-тами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клініко-ендоскопічна ре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місія </w:t>
      </w:r>
      <w:proofErr w:type="spellStart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ерадикація</w:t>
      </w:r>
      <w:proofErr w:type="spellEnd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НР настає у 95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% хворих. Для покращання регенерації слизової оболонки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дванадцятипалої кишки використовують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солкосерил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метилурацил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масло обліпихи, вітаміни (В1, В6 в ін’єкціях, А в краплях). У фазі стихання виразкового процесу і при відсутності ускладнень призначають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фізіотерапевтичні процедури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електро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- або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іонофо-рез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>, теплові процедури (парафін, озокерит, ванни, душ) і т. ін.447</w:t>
      </w:r>
    </w:p>
    <w:p w:rsidR="00BD4253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>При відсутності ефекту від консервативн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ої терапії, частих рецидивах ви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разкового процесу і розвитку ускладнень показана консультація хірурга для вирішення питання про оперативне лікування. Вибір методу операції залежить від прогнозу перебігу захворювання, 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lastRenderedPageBreak/>
        <w:t>наявност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і ускладнень, локалізації вираз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ки і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морфофункціональних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змін слизової 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оболонки </w:t>
      </w:r>
      <w:proofErr w:type="spellStart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та дванадцятипа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лої кишки. </w:t>
      </w:r>
    </w:p>
    <w:p w:rsidR="009C4E48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Найбільш поширеним методом операції у хворих на ВХ є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економна резекція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або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резекція 2/3 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за методом Більрота-1, при якій накладають анастомоз між куксою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дванадцяти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палою кишкою або Більрот-2 (</w:t>
      </w:r>
      <w:proofErr w:type="spellStart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модифвікація</w:t>
      </w:r>
      <w:proofErr w:type="spellEnd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Гоф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мейстера-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Фінстерера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>), при якій після резек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ції </w:t>
      </w:r>
      <w:proofErr w:type="spellStart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зашивають дванадцяти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палу кишку, а для проходження їжі – накладають анастомоз між куксою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початковим ві</w:t>
      </w:r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дділом тонкої кишки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BD4253" w:rsidRPr="00BD4253" w:rsidRDefault="009C4E48" w:rsidP="00BD425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Однак високий відсоток незадовільних результатів після резекції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шлунка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у хворих на ВХ, послужив причиною пошуку та застосування менш травма-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тичних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і кращих за функціональними результатами оперативних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втручань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. А тому в останні роки в клінічній практиці, особливо для лікування ВХ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дванад-цятипалої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кишки, отримали поширення різні види </w:t>
      </w:r>
      <w:proofErr w:type="spellStart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ваготомії</w:t>
      </w:r>
      <w:proofErr w:type="spellEnd"/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E21576">
        <w:rPr>
          <w:rFonts w:ascii="Times New Roman" w:hAnsi="Times New Roman" w:cs="Times New Roman"/>
          <w:color w:val="231F20"/>
          <w:sz w:val="24"/>
          <w:szCs w:val="24"/>
        </w:rPr>
        <w:t>(стовбурова, се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лективна або проксимальна) з </w:t>
      </w:r>
      <w:r w:rsidRPr="00BD4253">
        <w:rPr>
          <w:rFonts w:ascii="Times New Roman" w:hAnsi="Times New Roman" w:cs="Times New Roman"/>
          <w:i/>
          <w:iCs/>
          <w:color w:val="231F20"/>
          <w:sz w:val="24"/>
          <w:szCs w:val="24"/>
        </w:rPr>
        <w:t>дренуючими шлунок операціями</w:t>
      </w:r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(за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Гейнеке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Мікулічем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Фінеєм</w:t>
      </w:r>
      <w:proofErr w:type="spellEnd"/>
      <w:r w:rsidRPr="00BD4253">
        <w:rPr>
          <w:rFonts w:ascii="Times New Roman" w:hAnsi="Times New Roman" w:cs="Times New Roman"/>
          <w:color w:val="231F20"/>
          <w:sz w:val="24"/>
          <w:szCs w:val="24"/>
        </w:rPr>
        <w:t xml:space="preserve"> або </w:t>
      </w:r>
      <w:proofErr w:type="spellStart"/>
      <w:r w:rsidRPr="00BD4253">
        <w:rPr>
          <w:rFonts w:ascii="Times New Roman" w:hAnsi="Times New Roman" w:cs="Times New Roman"/>
          <w:color w:val="231F20"/>
          <w:sz w:val="24"/>
          <w:szCs w:val="24"/>
        </w:rPr>
        <w:t>Жабуле</w:t>
      </w:r>
      <w:proofErr w:type="spellEnd"/>
      <w:r w:rsidR="00BD4253" w:rsidRPr="00BD4253">
        <w:rPr>
          <w:rFonts w:ascii="Times New Roman" w:hAnsi="Times New Roman" w:cs="Times New Roman"/>
          <w:color w:val="231F20"/>
          <w:sz w:val="24"/>
          <w:szCs w:val="24"/>
        </w:rPr>
        <w:t>).</w:t>
      </w:r>
    </w:p>
    <w:p w:rsidR="000F0056" w:rsidRDefault="009616E9" w:rsidP="009C4E4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Використана та рекомендована література:</w:t>
      </w:r>
    </w:p>
    <w:p w:rsidR="009616E9" w:rsidRDefault="009616E9" w:rsidP="009616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пищеварительного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тракта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Шалимов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О. О.,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Саєнко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В. Ф.-" </w:t>
      </w:r>
    </w:p>
    <w:p w:rsidR="009616E9" w:rsidRDefault="009616E9" w:rsidP="009616E9">
      <w:pPr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Здоровье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1987, - 567 с. </w:t>
      </w:r>
      <w:bookmarkStart w:id="0" w:name="_GoBack"/>
      <w:bookmarkEnd w:id="0"/>
    </w:p>
    <w:p w:rsidR="009616E9" w:rsidRDefault="009616E9" w:rsidP="009616E9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Саенко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В.Ф., В.В. Грубник, Ю.В. Грубник, С.Г.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Четвериков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Современные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методы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язвенной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болезни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"Здоров'я", 2002.- 271 с.</w:t>
      </w:r>
    </w:p>
    <w:p w:rsidR="009616E9" w:rsidRDefault="009616E9" w:rsidP="009616E9"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Василюк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 Д.,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Нейко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Є.М., Шевчук А.Г.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Осложненные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язвы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желудка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двенадцатиперстной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кишки.- 1998.-  с. 228.</w:t>
      </w:r>
    </w:p>
    <w:sectPr w:rsidR="009616E9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27" w:rsidRDefault="00330527" w:rsidP="00105886">
      <w:pPr>
        <w:spacing w:after="0" w:line="240" w:lineRule="auto"/>
      </w:pPr>
      <w:r>
        <w:separator/>
      </w:r>
    </w:p>
  </w:endnote>
  <w:endnote w:type="continuationSeparator" w:id="0">
    <w:p w:rsidR="00330527" w:rsidRDefault="00330527" w:rsidP="0010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958158"/>
      <w:docPartObj>
        <w:docPartGallery w:val="Page Numbers (Bottom of Page)"/>
        <w:docPartUnique/>
      </w:docPartObj>
    </w:sdtPr>
    <w:sdtEndPr/>
    <w:sdtContent>
      <w:p w:rsidR="00105886" w:rsidRDefault="001058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234">
          <w:rPr>
            <w:noProof/>
          </w:rPr>
          <w:t>4</w:t>
        </w:r>
        <w:r>
          <w:fldChar w:fldCharType="end"/>
        </w:r>
      </w:p>
    </w:sdtContent>
  </w:sdt>
  <w:p w:rsidR="00105886" w:rsidRDefault="001058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27" w:rsidRDefault="00330527" w:rsidP="00105886">
      <w:pPr>
        <w:spacing w:after="0" w:line="240" w:lineRule="auto"/>
      </w:pPr>
      <w:r>
        <w:separator/>
      </w:r>
    </w:p>
  </w:footnote>
  <w:footnote w:type="continuationSeparator" w:id="0">
    <w:p w:rsidR="00330527" w:rsidRDefault="00330527" w:rsidP="00105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E6"/>
    <w:rsid w:val="000315E6"/>
    <w:rsid w:val="000F0056"/>
    <w:rsid w:val="00105886"/>
    <w:rsid w:val="00330527"/>
    <w:rsid w:val="00382234"/>
    <w:rsid w:val="003F37D5"/>
    <w:rsid w:val="004E08D8"/>
    <w:rsid w:val="007E39F7"/>
    <w:rsid w:val="009616E9"/>
    <w:rsid w:val="009964C8"/>
    <w:rsid w:val="009C4E48"/>
    <w:rsid w:val="00B11CD1"/>
    <w:rsid w:val="00BD4253"/>
    <w:rsid w:val="00C339BF"/>
    <w:rsid w:val="00D375D5"/>
    <w:rsid w:val="00E2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4193"/>
  <w15:chartTrackingRefBased/>
  <w15:docId w15:val="{B2A0340F-1B4D-482C-A91C-966D1310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8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05886"/>
  </w:style>
  <w:style w:type="paragraph" w:styleId="a5">
    <w:name w:val="footer"/>
    <w:basedOn w:val="a"/>
    <w:link w:val="a6"/>
    <w:uiPriority w:val="99"/>
    <w:unhideWhenUsed/>
    <w:rsid w:val="001058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0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7185</Words>
  <Characters>4096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RePack by Diakov</cp:lastModifiedBy>
  <cp:revision>10</cp:revision>
  <dcterms:created xsi:type="dcterms:W3CDTF">2024-09-15T15:40:00Z</dcterms:created>
  <dcterms:modified xsi:type="dcterms:W3CDTF">2024-10-13T11:27:00Z</dcterms:modified>
</cp:coreProperties>
</file>