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56" w:rsidRDefault="00287172" w:rsidP="002871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Лекція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МЕХАНІЧНА ЖОВТЯНИЦЯ. КЛАСИФІКАЦІЯ, ПАТОГЕНЕЗ,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ДИФЕРЕНЦІЙНА ДІАГНОСТИКА, ТАКТИКА ТА ЛІКУВАННЯ. ГОСТРА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ПЕЧІНКОВА НЕДОСТАТНІСТЬ ПРИ ХІРУРГІЧНИХ ЗАХВОРЮВАННЯХ, </w:t>
      </w:r>
    </w:p>
    <w:p w:rsidR="00BB57DC" w:rsidRDefault="002F3E56" w:rsidP="002F3E56">
      <w:pP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МЕТОДИ ЛІКУВАННЯ ТА ПРОФІЛАКТИКИ</w:t>
      </w:r>
      <w:bookmarkStart w:id="0" w:name="_GoBack"/>
      <w:bookmarkEnd w:id="0"/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ТОПОГРАФІЧНА АНАТОМІЯ ПЕЧІНКИ. В печінці розрізняють верхню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діафрагмальну) і нижню (вісцеральну) поверхні. Від діафрагмальної поверхні до діафрагми проходить серпоподібна зв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язка, яка ділить печінку на дві частини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відповідно верхнім поверхням правої і лівої долі. На вісцеральній поверхні розміщуються три борозни (дві сагітальні і, між ними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поперечна), вони знизу розділяють печінку на чотири долі: праву, ліву, квадратну (передня частка серединної ділянки) і хвостату (задня частка серединної ділянки). Поперечна борозна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 місце для воріт печінки, де залягають власна печінкова артерія, печінковий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проток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ворітня вена; тут же, в воротах печінки, дані структури діляться на праву і ліву гілки.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Окрім доль в печінці розрізняють вісім анатомічних сегментів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 пірамідальні ділянки паренхіми печінки, які прилягають до печінкової тріади (гілка ворітної вени другого порядку і відповідні їй гілка печінкової артерії і жовчний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проток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Знання даної топографії принципово важливо при різних хірургічних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втручаннях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печінці: І-ІІІ сегменти в лівій долі, IV-VIII сегменти в правій долі.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Печінка практично повністю покрита очеревиною, окрім місця розміщення жовчного міхура і на задній частині її діафрагмальної поверхні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мезоперитонеально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    </w:t>
      </w:r>
      <w:r>
        <w:rPr>
          <w:rFonts w:ascii="Times New Roman" w:hAnsi="Times New Roman" w:cs="Times New Roman"/>
          <w:color w:val="000000"/>
          <w:sz w:val="24"/>
          <w:szCs w:val="24"/>
        </w:rPr>
        <w:t>288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ЦИРОЗ ПЕЧІНКИ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 незворотній дифузний процес, який характеризується наявністю фіброзу, перебудовою нормальної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архитектоніки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судинної системи печінки з вузловою трансформацією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внутрішньопечінковими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судинними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анастомозами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Основними клінічними проявами цирозу пов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язані з відкладенням фіброзної тканини по ходу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синусоїдів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які порушують дифузію харчових елементів із судин в клітини печінки. Внаслідок цього виникає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порочне коло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гепатоцити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без харчування гинуть, і тим самим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фіброгенез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ще більше порушує трофіку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гепатоцитів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розвитку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цороза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печінки доведена етіологічна роль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гепатотропних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вірусів В, С,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D, G, F,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алкоголю, генетично обумовлених порушень обміну заліза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гемохроматоз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), міді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хвороба Вільсона-Коновалова), дії деяких токсичних і медикаментозних засобів, хвороби жовчних шляхів, сифілісу, малярії, туберкульозу. Частота цирозу невідомої етіології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криптогенних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сягає 25-30%.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Розвиток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незворотнього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склерозу при цирозі печінки зумовлений дифузним ураженням паренхіми, довготривалою дією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пошкоджуючого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фактору, переважання синтезу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колагена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над його розпадом.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міжнародною класифікацією захворювань печінки розрізняють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мікронодулярний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макронодулярний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змішаний цироз.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Діаметер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вузлів регенерації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мікронодулярному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цирозі складає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меньше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3,0 мм, а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макронодулярному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більше 5,0 см. Цироз вірусної етіології за звичай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макронодулярний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алкогольний цироз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мікронодулярний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Цироз печінки найчастіше являється проявом хронічного гепатиту і проходить в своєму розвитку три стадії: 1) початкову, яка нерідко протікає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латентно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(компенсована стадія) без ознак біохімічної активності; 2) стадію сформованого цирозу з клінічними проявами портальної гіпертензії і функціональних порушень печінки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субкомпенсована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стадія) і 3)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декомпенсовану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стадію з прогресуючим наростанням симптомів портальної гіпертензії і вираженою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печінковоклітинною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недостатністю. Швидкість прогресування цирозу визначається ступенем активності процесу печінки.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Симптоми активного цирозу печінки проявляються підвищеною втомлюваністю, схудненням. Нерідко відмічається свербіння шкіри, важкість в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єктивно виявляється істеричність шкірних покровів і слизових, визначається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пальмарна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ерітема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телеангіоектазії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Характерне збільшення печінки і селезінки. В аналізі крові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визначається лейкопенія,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тромбоцитопенія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рідше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анемія як прояв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гіперспленізма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декомпенсованої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функції селезінки.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Розрізняють низьку, середню і високу ступінь активності цирозу, яка визначається по комплексу клініко-лабораторних показників і гістологічних змінах печінки. Найбільше діагностичне значення придають рівню активності амінотрансфераз, вмісту гама-глобулінів, альбуміну, білірубіну, показникам осадових проб, морфологічним даним.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Одним із найбільш частих симптомів, які зустрічаються при цирозі печінки є ПОРТАЛЬНА ГІПЕРТЕНЗІЯ (підвищення тиску в системі ворітної вени). Портальна гіпертензія виникає як наслідок порушення кровотоку в портальних судинах, печінкових венах і нижній порожнистій вені. Основні симптоми гіпертензії проявляються розвитком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коллатералів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передній черевній стінці, розширенням гемороїдальних вен, вен стравоходу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кардіального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відділу шлунку, асцитом,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спленомегалією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гіперспленізмом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Портальну гіпертензію поділяють 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підпечінкову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перешкода кровотоку локалізується в стовбурі ворітної вени або її основних гілках;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надпечінкову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перешкода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позапечінкових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відділах печінкових вен або в нижній порожнистій вені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проксимальніше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місця впадіння в неї печінкових вен;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внішньопечінкову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перешкода знаходиться в самій печінці.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клінічним перебігом виділяється три стадії портальної гіпертензії: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компенсована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помірне підвищення портального тиску, компенсований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внутрішньопечінковий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кровоток;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субкомпенсована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високий портальний тиск,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спленомегалія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варикозне розширення вен стравоходу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кровотечею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них або без неї, виражені порушення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портопечінкового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кровотоку;</w:t>
      </w:r>
      <w:r>
        <w:rPr>
          <w:rFonts w:ascii="Times New Roman" w:hAnsi="Times New Roman" w:cs="Times New Roman"/>
          <w:color w:val="000000"/>
          <w:sz w:val="24"/>
          <w:szCs w:val="24"/>
        </w:rPr>
        <w:t>289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декомпенсована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спленомегалія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явищами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гіперспленізму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варикозне розширення вен стравоходу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кровотечею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них або без неї, асцит, виражені порушення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портопечінкового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кровотоку.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Кровотеча із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варикозно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розширених вен стравоходу і шлунку являється одним із найбільш грізних ускладнень портальної гіпертензії. Смертність після першого випадку кровотечі сягає 45-65%, із хворих які вижили в подальшому 30% гинуть під час рецидиву кровотечі, яка виникає, як правило, на протязі від декількох днів до 6 міс. після першого епізоду. Прогресуючий асцит, який супроводжується підвищення внутрішньочеревного тиску, сприяє підвищенню портального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інтраварикозного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тиску, що в свою сергу підвищує ризик виникнення кровотечі із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варикозно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розширених вен стравоходу і шлунку.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Печінково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-клітинна недостатність являється важким ускладненням цирозу печінки в стадії декомпенсації і основним з обмежуючих факторів при виборі методу оперативного лікування ускладнень портальної гіпертензії. Виділяють наступні стадії порушення функції печінки при цирозі печінки: 1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компенсації; 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декомпенсації, в якій розрізняють: а) стадію судинної недостатності, яка характеризується стравохідно-шлунковими кровотечами; б) паренхіматозної недостатності; в)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паренхіматозно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-судинної недостатності і г) стадію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гепатоцеребральної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недостатності, яка перебігає з явищами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енцефалопатії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Печінкова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енцефалопатія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синдром, який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єднує неврологічні і психоемоційні порушення, які зумовлені метаболічними розладами в ЦНС. Розрізняють чотири стадії: продромальна,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прекома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ступор, глибока кома. Глибока кома в свою чергу поділяється на ендогенну, екзогенну, мінеральну і змішану. Причинами ендогенної коми являються масивні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некрози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паренхіматозної тканини печінки. Екзогенна кома зумовлена поступленням в загальний кровоток аміаку, фенолів,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індолів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ароматичних амінокислот із кишечника по  обхідних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анастомозах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обхід печінки. Причиною розвитку мінеральної коми, як правило, являються порушення електролітного і кислотно-лужного стану.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Гепаторенальний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сидром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досить часте ускладнення портальної гіпертензії в стадії декомпенсації цирозу печінки. Основною причиною його розвитку є зменшення ефективного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кровотоку, яке супроводжується кортикальною ішемією і зниженням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гломерулярної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фільтрації з розвитком азотемії,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гіперкаліемії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метаболічного ацидозу.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Характерним для цирозу печінки стають порушення в системі згортання крові.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Зниження рівня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коагуляційних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факторів, кількісний і якісний дефіцит тромбоцитів є двома складовими причинами порушень в системі гомеостазу.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Гепатоцит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місце синтезу основної маси білків системи згортання крові (вітамін-К-залежний фактор, ІІ, VII, IX, і X, а також лабільний фактор V, фактори XI і XII, фібриноген). Період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напіввиведення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цих білків дуже короткий. Тому гострий некроз печінкових клітин швидко приводить до зниження рівня факторів згортання. Окрім того, при дифузному ураження печінки визначаються зміни в кількості, структурі і функції тромбоцитів. Збільшення селезінки, а також зниження синтезу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тромбопоетину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є причиною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тромбоцитопенії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Хірургія портальної гіпертензії нараховує понад сторічну історію. В арсеналі медичної науки існує понад 200 методів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які направлені на лікування портальної гіпертензії і її ускладнень, багато з яких мають на сьогоднішній час лише історичне значення. Існуючі методи оперативного лікування ускладнень портальної гіпертензії при цирозі печінки М.Д.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Пациора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(1984) об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єднала в групи, які направлені на: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відведення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асцитичної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рідини.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створення нових шляхів відтоку крові в портальну систему.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зниження притоку крові в портальну систему. 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ліквідація зв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язку вен шлунку і стравоходу з венами портальної системи. </w:t>
      </w: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підсилення регенерації печінки.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В.І. Русин і співавтори (2001) пропонують в залежності від їх функціонального впливу розділяти оперативні втручання на наступні групи.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Операції, які спрямовані на зниження портальної гіпертензії.</w:t>
      </w:r>
      <w:r>
        <w:rPr>
          <w:rFonts w:ascii="Times New Roman" w:hAnsi="Times New Roman" w:cs="Times New Roman"/>
          <w:color w:val="000000"/>
          <w:sz w:val="24"/>
          <w:szCs w:val="24"/>
        </w:rPr>
        <w:t>290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зниження притоку крові в портальну систему: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язка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ендоваскулярна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емболізація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селезінкової артерії,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язка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ендоваскулярна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емболізація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печінкової артерії,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перев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язка або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ендоваскулярна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емболізація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черевного стовбуру,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відведення крові із портальної системи: а)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органоанастомозуючі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операції: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оментопексія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спленопексія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плевральну порожнину чи за очеревинний простір,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оменторенопексія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оментогепатодіафрагмопексія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Фегерешану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б) судинно-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шунтуючі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операції: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портокавальний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шунт,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спленоренальний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шунт,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мезентерикокавальний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шунт,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мезентерикоренальний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шунт,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TIPSS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трансюгулярне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портокавальне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стент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-шунтування).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Операції, які направлені на ліквідацію симптомів і ускладнень портальної гіпертензії. а) місцева зупинка кровотечі: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ендоскопічна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склеротерапія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кліпування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чи коагуляція вен,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балонна тампонада,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прошивання вен стравоходу і шлунку,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емболізація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лівої шлункової артерії,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апаратне прошивання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кардіоезофагіального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переходу,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внутрішня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фундоплікація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кардіоезофагіального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переходу. б)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роз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єднуючі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операції: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пересічення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кардіального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відділу шлунку,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пересічення абдомінального відділу стравоходу,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проксимальна резекція шлунку,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гастректомія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Sugiura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Hassab-Paquet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в) операції, які направлені на відведення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асцитичної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рідини: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лімфовенозні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анастомози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Кальба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операція Опеля,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Routte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перитонеовенозне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шунтування), </w:t>
      </w: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трасюгулярне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перитонеовенозне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шунтування.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теперішній час пересадка печінки являється основним методом в лікуванні портальної гіпертензії, зумовленої ураженням печінки в термінальній стадії. Пересадка печінки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одна із найбільш часто виконуючих трансплантацій, яка поступається за частотою лише трансплантації нирок. За 1998 рік в США було виконано 4 450 пересадок печінки. По сприятливим результатам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захворювання печінки систематизуються наступним чином: </w: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Доброякісні ураження печінки з мінімальним або відсутнім ризиком рецидиву після трансплантації. </w:t>
      </w: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Доброякісні ураження печінки з високим ризиком рецидиву після трансплантації.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Злоякісні ураження печінки.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ПОКАЗАННЯ ДО ТРАНСПЛАНТАЦІЇ ПЕЧІНКИ:</w:t>
      </w:r>
      <w:r>
        <w:rPr>
          <w:rFonts w:ascii="Times New Roman" w:hAnsi="Times New Roman" w:cs="Times New Roman"/>
          <w:color w:val="000000"/>
          <w:sz w:val="24"/>
          <w:szCs w:val="24"/>
        </w:rPr>
        <w:t>291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Алкогольний цироз печінки.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Атрезія жовчних шляхів.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Аутоімунний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гепатит.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Біліарний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цироз (первинний чи вторинний).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Вроджений фіброз печінки.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Доброякісні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нерезектабельні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пухлини.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Метастатичні нейроендокринні пухлини.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Спадкові порушення метаболізму.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Неонатальний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гепатит.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Нерезектабельна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гігантська гемангіома.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Гостра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фульмінантна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печінкова недостатність.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Первинний рак печінки.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Полікістоз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печінки.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Постнекротичний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цироз печінки.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Синдром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Бада-Кіарі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Склерозуючий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Важка травма печінки.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Протипоказання поділяються на абсолютні та відносні. До перших відносяться: виражена серцево-судинна недостатність, зловживання алкоголем, ВІЛ-інфекція,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позапечінкові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злоякісні утворення, сепсис. Відносні протипоказання: активна інфекція і метастатичне ураження печінки.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Ідеальним донором вважається молода, повністю здорова постраждала людина, у якої констатували смерть головного мозку, але адекватно функціонують серцево-судинна система і забезпечується функція дихання.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Поняття сумісництва донорської печінки для конкретного пацієнта включає в себе анатомічне співвідношення правого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піддіафрагмального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простору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гістосумісності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 системами АВ0 і HLA.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Саму трансплантацію печінки можна розділити на два окремих втручання: на донорі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забір печінки і на реципієнті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видалення пошкодженої печінки і імплантації донорської.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ЖОВТЯНИЦЯ.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Жовтяницею називають фарбування шкіри й слизуватих оболонок,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склер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жовтуватий колір внаслідок нагромадження в тканинах надлишкової кількості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Рівень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крові при цьому підвищений. Жовтяниця є клінічним синдромом, характерним для ряду захворювань внутрішніх органів. Практичному лікареві надзвичайно важливо знати основні причини виникнення жовтяниці, особливості клінічного перебігу й діагностики різних видів жовтяниць.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Залежно від причини підвищення рівня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крові виділяють три основних типи жовтяниць.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Гемолітична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надпечінкова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жовтяниця виникає в результаті інтенсивного розпаду еритроцитів і надмірного вироблення непрямого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Ці явища виникають при гіперфункції клітин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ретикулоендотеліальної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системи (насамперед селезінки), при первинному й вторинному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гіперспленізмі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Типовим прикладом можуть служити різні гемолітичні анемії При цьому утворення непрямого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настільки велике, що печінка не встигає перетворити його у зв'язаний (прямий) білірубін. Причинами гемолітичної жовтяниці можуть бути також різні фактори, які ведуть до гемолізу: гемолітичні отрути, всмоктування в кров продуктів розпаду великих гематом.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Паренхіматозна (печінкова) жовтяниця розвивається в результаті ушкодження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гепатоцитів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здатність яких зв'язувати вільний білірубін крові зменшується. При цьому прямий білірубін, що утворився, лише частково надходить у жовчні капіляри, а більша його частини вертається назад у кров'яне русло. Найбільш частими причинами паренхіматозних жовтяниць є вірусний гепатит, лептоспіроз (хвороба Васильєва -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Вейля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292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цироз печінки, отруєння деякими видами токсинів (чотирьох хлористий вуглець, тетрахлоретан, з'єднання миш'яку, фосфору й ін.).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Механічна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підпечінкова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 жовтяниця розвивається в результаті часткової або повної непрохідності жовчовивідних шляхів з порушенням пасажу жовчі в кишечник. Механічна жовтяниця частіше зумовлена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холедохолітіазом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стриктурою великого дуоденального сосочка, пухлиною голівки підшлункової залози і жовчовивідних шляхів.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На практиці легше всього поставити діагноз гемолітичної жовтяниці. При диференціальній діагностиці паренхіматозної й механічної жовтяниці виникають досить значні трудності.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гемолітичній жовтяницям шкірний покрив набуває лимонно-жовте забарвлення, жовтяниця виражена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свербіння шкіри немає. При вираженій анемії можна визначити деяку блідість шкірного покриву й слизових оболонок на тлі наявної жовтяниці. Печінка нормальних розмірів або трохи збільшена. Селезінка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збільшена. При деяких видах вторинного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гиперспленізму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може бути виявлена виражена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спленомегалія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Сеча має темний колір за рахунок підвищеної концентрації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уробіліногена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стеркобіліногена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Реакція сечі на білірубін негативна. Кал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інтенсивно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темно-бурого кольору, концентрація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стеркобіліну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ньому різко підвищена. В аналізах крові підвищення рівня непрямого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концентрація прямого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підвищена. Анемія, як правило,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виражена,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ретикулоцитоз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 ШОЕ підвищена. Печінкові проби, холестерин крові в межах норми. Рівень сироваткового заліза крові підвищений.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паренхіматозних жовтяницях шкірний покрив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шафраново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-жовтого кольору з рубіновим відтінком. Шкірна сверблячка виражена незначно. Такий характер жовтяниць відзначають тільки на ранніх стадіях її розвитку, а на 3-4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тиж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і дальше фарбування шкіри   набуває   жовтувато-зеленуватий   відтінок внаслідок нагромадження в тканинах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білівердіну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Печінка збільшена й ущільнена, болюча (при вірусному гепатиті,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), може бути й зменшена, безболісна при пальпації (при цирозі печінки). Селезінка в більшості хворих доступна для пальпації. Доступна пальпації збільшена селезінка майже напевно дозволяє виключити механічний характер жовтяниці. Нерідко при паренхіматозній жовтяниці, зумовленої цирозом печінки,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являються симптоми портальної гіпертензії (варикозне розширення вен стравоходу, гемороїдальні кровотечі, розширення підшкірних вен передньої черевної стінки). В аналізах крові визначають збільшення ШОЕ, підвищення рівня прямого й непрямого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холестерин, як правило, не підвищений. Рівень заліза сироватки крові в нормі або дещо підвищений, концентрація протромбіну знижена. Рівень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трансаміназ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крові підвищений, особливо значно при паренхіматозній жовтяниці, зумовленої вірусним гепатитом. У сечі реакції на присутність уробіліну 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уробіліногена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різко підвищена.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Білірубінурія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має перемежований характер. При важких ураженнях печінкової паренхіми немає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білірубінурії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Функціональні проби печінки мають важливе диференційно-діагностичне значення тільки на ранніх стадіях розвитку жовтяниці. При механічних жовтяницях тривалістю більше 4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тиж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за рахунок вторинного ушкодження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гепатоцитів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функціональні проби змінюються так само, як і при паренхіматозній жовтяниці.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механічних жовтяницях шкірний покрив набуває жовтувато-зелене фарбування, а при пухлинах - характерний землистий відтінок. При дуже тривалій механічній жовтяниці шкірний покрив набуває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чорнувато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-бронзове фарбування.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обтураційній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жовтяниці, зумовленої жовчнокам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яною хворобою, на початку захворювання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являються характерні приступи болю (печінкова колька. При пухлинах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панкреатодуоденальної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зони жовтяниця з'являється без відчуття болі. Свербіння шкіри виражене, особливо при високому рівні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білірубінемії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Печінка в більшості хворих не збільшена. У половини хворих з пухлинами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панкреатодуоденальної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зони виявляють позитивний симптом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Курвуаз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Селезінка при механічній жовтяниці не збільшена, не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пальпується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лімфатичні вузли не збільшені. Випорожнення мають світле забарвлення, а при повній непрохідності жовчних шляхів (частіше викликане пухлиною)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ахолічне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Сеча </w:t>
      </w:r>
      <w:r>
        <w:rPr>
          <w:rFonts w:ascii="Times New Roman" w:hAnsi="Times New Roman" w:cs="Times New Roman"/>
          <w:color w:val="000000"/>
          <w:sz w:val="24"/>
          <w:szCs w:val="24"/>
        </w:rPr>
        <w:t>293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здобуває темного забарвлення (кольору пива). В аналізі крові відзначається збільшення ШОЕ, лейкоцитоз (при гострому холециститі в поєднанні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холедохолітіазом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Концентрація прямого й непрямого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крові різко підвищена. При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холедохолітіазі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особливо при так званих "вентильних"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каменях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білірубінемія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носить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ремітуючий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характер,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білірубінурія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уробілінурія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мають перемежований характер. При пухлинах, які визвали повну непрохідність жовчовивідних шляхів,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уробілінурія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відсутня при збереженні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білірубінурії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Рівень холестерину в крові підвищений, концентрація сироваткового заліза в нормі або навіть трохи знижена.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Трансамінази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крові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помірно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збільшені, а при тривалій жовтяниці можуть зростати більш значно.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Відомо, що жовтяниця викликає виражені порушення обміну речовин і перед усім білкового, вуглеводного, жирового обміну, обміну вітамінів, порушується система згортання крові, нерідко супроводжується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Внаслідок цього в передопераційному періоді під час обстеження хворого необхідно проводити комплекс заходів, спрямований на нормалізацію порушених функцій організму, на боротьбу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холангітом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геморагічними розладами, зумовленими порушеннями що системи згортання крові. Ретельна передопераційна підготовка хворих з жовтяницею дозволяє виконати хірургічне втручання в більше безпечних умовах і зменшити частоту післяопераційних ускладнень.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При механічній жовтяниці, обумовленої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холедохолітіазом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стенозом великого дуоденального сосочка, новоутвореннями жовчовивідних шляхів і підшлункової залози, показано виконання ендоскопічної ретроградної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панкреатохолангіографії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(ЕРПХГ). Суть цього методу дослідження полягає в наступному. Хворому проводять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гастродуоденоскопію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у вертикальній гілці дванадцятипалої кишки знаходять великий дуоденальний сосочок, у просвіт якого через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біопсійний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канал ендоскопа вводять тонкий гнучкий катетер. Через цей катетер під контролем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рентгентелевізійного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екрана вводиться контрастна речовина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тріомбраст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кардиотраст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ін.) і роблять серію рентгенівських знімків. При цьому можна одержати заповнення як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позапечінкових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внутрішньопечінкових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жовчних шляхів, так і протоки підшлункової залози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Вірсунгової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протоки). Цей спосіб дослідження є досить інформативним, але може бути використаний тільки в певних умовах - під контролем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рентгентелебачення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при високій кваліфікації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ендоскопіста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неможливості виконання ЕРПХГ може бути використана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черезшкірно-черезпечінкова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холангіографія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Цей метод дослідження застосовується при механічній жовтяниці і значному розширенні жовчовивідних шляхів. Роблять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черезшкірну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пункцію правої частки печінки. Просуваючи голку по напрямку до воріт печінки,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пунктують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розширену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внутрішньопечінкову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жовчну протоку, евакуюють жовч і вводять 100-120 мл контрастної речовини, після чого роблять рентгенівський знімок. При даному методі дослідження можна одержати досить чітке зображення жовчовивідних шляхів, виявити причину механічної жовтяниці. Більш надійно і точно пункція розширених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внутрішньопечінкових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жовчних ходів здійснюється під візуальним контролем ультразвукового або комп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ютерно-томографічного дослідження. У цьому випадку голка точно попадає в жовчний хід. При необхідності у голку вводять провідник, по якому після витягу голки в жовчний хід просувають катетер для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рентгенконтрастного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дослідження або дренування жовчних шляхів. Після видалення голки з печінки можливе витікання жовчі за рахунок жовчної гіпертензії, що може привести до розвитку жовчного перитоніту і необхідності екстреного хірургічного втручання.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Введення в жовчовивідні шляхи контрастної речовини шляхом пункції жовчного міхура під контролем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дає можливість не тільки одержати зображення жовчних шляхів, але й оцінити макроскопічні зміни в печінці, жовчному міхурі й ін. Цей спосіб застосовують при неможливості виконання більше простих методів дослідження 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холангіографії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УЗД, ЕРПХГ.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КІСТИ ПЕЧІНКИ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це самостійна генетична одиниця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аутосомальною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домінантною спадковістю або являє собою єдиний генетичний дефект з різноманітною </w:t>
      </w:r>
      <w:r>
        <w:rPr>
          <w:rFonts w:ascii="Times New Roman" w:hAnsi="Times New Roman" w:cs="Times New Roman"/>
          <w:color w:val="000000"/>
          <w:sz w:val="24"/>
          <w:szCs w:val="24"/>
        </w:rPr>
        <w:t>294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поширеністю, який викликає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кістозні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зміни різних органів. Ряд авторів вважають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солітарні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кісти печінки локальним проявом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полікістозного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захворювання. Інші автори вважають, що підчас ембріонального розвитку не виникає підключення до загальної системи жовчних шляхів окремих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внутрішньодолькових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міждолькових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жовчних протоків. Епітелій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абберантних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жовчних ходів активно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секретує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рідину, в результаті чого вони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перетворються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кісту. Це підтверджується відсутністю жовчі і сполученням кіст з нормальними жовчними протоками в переважній більшості випадків.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Кісти частіше зустрічаються в лівій долі печінки або на передньому краю правої долі. Розрізняють справжні і несправжні кісти печінки. Справжні кісти мають на внутрішній поверхні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вистил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 циліндричного чи кубічного епітелію. Несправжні кісти найчастіше є наслідком травми печінки. Їх стінка складається з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фіброзно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-зміненої тканини печінки або має запальний характер, при якому внутрішній шар кісти являє собою грануляційну тканину. Вміст кісти в основному це світла, прозора або злегка жовтувата рідина з домішками крові чи жовчі.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Кваліфікація непаразитарних кіст печінки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Шалімов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О.О.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співавт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., 1993): </w:t>
      </w:r>
      <w:r>
        <w:rPr>
          <w:rFonts w:ascii="Times New Roman" w:hAnsi="Times New Roman" w:cs="Times New Roman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будові стінки кісти: </w:t>
      </w: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справжні; </w:t>
      </w: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несправжні.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 кількості кіст: </w:t>
      </w: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поодинокі; </w:t>
      </w: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множинні; </w:t>
      </w:r>
      <w:r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полікістоз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печінки.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III.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За клінічним перебігом: </w:t>
      </w: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неускладнені; </w:t>
      </w:r>
      <w:r>
        <w:rPr>
          <w:rFonts w:ascii="Times New Roman" w:hAnsi="Times New Roman" w:cs="Times New Roman"/>
          <w:color w:val="000000"/>
          <w:sz w:val="24"/>
          <w:szCs w:val="24"/>
        </w:rPr>
        <w:t>2)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ускладнені (нагноєння, кровотеча в порожнину кісти, розрив стінки, портальна гіпертензія, механічна жовтяниця, печінкова недостатність).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Перебіг практично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безсимптомний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, а суб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єктивні скарги з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являються лише в тих випадках, коли кіста досягає великих розмірів, що викликає атрофічні зміни тканини печінки і здавлює анатомічні структури. Найбільш частою скаргою є біль постійного характеру в правому підребер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ї чи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епігастральній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ділянці. Може досить швидко наставати відчуття ситості і дискомфорт в животі після прийому їжі. Можливе виникнення жовтяниці як наслідок вдавлення жовчних шляхів, дегенерації чи цирозу печінки.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Диференційний діагноз в першу чергу необхідно проводити з паразитарними кістами, для чого проводяться специфічні дослідження крові (серологічні реакції). Також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диф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діагноз необхідно проводити з гемангіомами,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цистаденомами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ретроперитонеальними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пухлинами, пухлинами кишечника, брижі і підшлункової залози. Гостра симптоматика розриву кісти схожа з клінічною картиною при перфораційному апендициті чи виразки дванадцятипалої кишки, гострому панкреатиті чи холециститі, а також можливе співвідношення кіст печінки з даними захворюваннями.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З метою діагностики використовуються наступні методи: ультразвукова діагностика, ангіографія, радіоізотопні методи дослідження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сцинтіграфія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), комп</w:t>
      </w:r>
      <w:r>
        <w:rPr>
          <w:rFonts w:ascii="Times New Roman" w:hAnsi="Times New Roman" w:cs="Times New Roman"/>
          <w:color w:val="000000"/>
          <w:sz w:val="24"/>
          <w:szCs w:val="24"/>
        </w:rPr>
        <w:t>’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ютерна томографія, магнітно-резонансна терапія,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пункційна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біопсія і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    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Оперативні втручання при кістах печінки коливаються в межах від пункції кісти до резекцій печінки, їх умовно можна розділити на дві категорії: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Умовно-радикальні: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резекція ураженої частини печінки;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тотальне висічення чи вилущення кісти з її оболонками.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Паліативні: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часткове висіченні стінок кісти з ушиванням чи дренуванням залишкової порожнини;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розкриття і випорожнення кісти з дренуванням залишкової порожнини;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марсупалізація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кісти;</w:t>
      </w:r>
      <w:r>
        <w:rPr>
          <w:rFonts w:ascii="Times New Roman" w:hAnsi="Times New Roman" w:cs="Times New Roman"/>
          <w:color w:val="000000"/>
          <w:sz w:val="24"/>
          <w:szCs w:val="24"/>
        </w:rPr>
        <w:t>295</w:t>
      </w:r>
    </w:p>
    <w:p w:rsidR="002F3E56" w:rsidRDefault="002F3E56" w:rsidP="002F3E5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цистоентеростомія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цистогастростомія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фенестрація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кісти;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черезшкірна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пункційна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аспірація; </w:t>
      </w:r>
      <w:r>
        <w:rPr>
          <w:rFonts w:ascii="Wingdings" w:hAnsi="Wingdings" w:cs="Wingdings"/>
          <w:color w:val="000000"/>
          <w:sz w:val="24"/>
          <w:szCs w:val="24"/>
        </w:rPr>
        <w:t>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кріогенна дія на залишкові стінки кісти.</w:t>
      </w:r>
    </w:p>
    <w:p w:rsidR="002F3E56" w:rsidRDefault="002F3E56" w:rsidP="002F3E56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 виконанні переважної більшості оперативних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втручань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наш чаш широко застосовуються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ендовідеохірургічні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лапароскопічні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 операції.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Література: 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Алиханов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Р.Б.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Вишневский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В.А.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Внутрипеченочный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литиаз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обзор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литературы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Анналы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хирургической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гепатологии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2006,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т. 11,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№2,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100-104. 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Ахмедов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А.М.,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Огилов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У.Б.,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Мирходнаев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И.А.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эхиннококоза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печени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”. 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Анналы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хирургической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гепатологии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2002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т. 7,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№2,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с.35-38. 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Березнинский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Я.С.,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Захараш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М.П.,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Мішалов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М.П.,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Мішалов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В.П.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Хірургія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 2007,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т.2,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- 628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Бойко В.В.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Портальная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гипертензия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осложнения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Х.: ФОП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Мартыняк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2008. – 335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Борисов А.Е.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соавт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Непаразитарные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кисты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печени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СПб.: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Издание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ЭФА, 2000.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82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Брицкая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Н.Н.-</w:t>
      </w:r>
      <w:r>
        <w:rPr>
          <w:rFonts w:ascii="Times New Roman" w:hAnsi="Times New Roman" w:cs="Times New Roman"/>
          <w:color w:val="000000"/>
          <w:sz w:val="24"/>
          <w:szCs w:val="24"/>
        </w:rPr>
        <w:t>”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Современные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аспекты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использования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миниинвазивных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методов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декомпресии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билиарной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системы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больных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механической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желтухой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Врачебная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тактика 2006,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№3,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55-59. 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Кондратенко П.Г., Русин В.И.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Неотложная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хирургия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органов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брюшной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полости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”. 2013 – 516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C2338C" w:rsidRDefault="00C2338C" w:rsidP="00C2338C">
      <w:pPr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Радченко В.Г.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соавт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Хронические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заболевания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печени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этиология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клиника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лечение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эпидемиология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профилактика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СПб.: Узд.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Лань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”, 2000. – 192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с. </w:t>
      </w:r>
    </w:p>
    <w:p w:rsidR="00C2338C" w:rsidRDefault="00C2338C" w:rsidP="00C2338C">
      <w:pPr>
        <w:spacing w:after="0"/>
      </w:pP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Хазанов А.И. </w:t>
      </w:r>
      <w:r>
        <w:rPr>
          <w:rFonts w:ascii="Times New Roman" w:hAnsi="Times New Roman" w:cs="Times New Roman"/>
          <w:color w:val="000000"/>
          <w:sz w:val="24"/>
          <w:szCs w:val="24"/>
        </w:rPr>
        <w:t>„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Изменения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уточнения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клинических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оценок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дифференциальной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диагностике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желтух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Российский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журнал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гастроентерологии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гепатологии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колопроктологии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, 2004,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№2,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с. 9-15.</w:t>
      </w:r>
    </w:p>
    <w:sectPr w:rsidR="00C23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A8" w:rsidRDefault="007374A8" w:rsidP="00C2338C">
      <w:pPr>
        <w:spacing w:after="0" w:line="240" w:lineRule="auto"/>
      </w:pPr>
      <w:r>
        <w:separator/>
      </w:r>
    </w:p>
  </w:endnote>
  <w:endnote w:type="continuationSeparator" w:id="0">
    <w:p w:rsidR="007374A8" w:rsidRDefault="007374A8" w:rsidP="00C2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8C" w:rsidRDefault="00C233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999702"/>
      <w:docPartObj>
        <w:docPartGallery w:val="Page Numbers (Bottom of Page)"/>
        <w:docPartUnique/>
      </w:docPartObj>
    </w:sdtPr>
    <w:sdtEndPr/>
    <w:sdtContent>
      <w:p w:rsidR="00C2338C" w:rsidRDefault="00C2338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172">
          <w:rPr>
            <w:noProof/>
          </w:rPr>
          <w:t>7</w:t>
        </w:r>
        <w:r>
          <w:fldChar w:fldCharType="end"/>
        </w:r>
      </w:p>
    </w:sdtContent>
  </w:sdt>
  <w:p w:rsidR="00C2338C" w:rsidRDefault="00C233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8C" w:rsidRDefault="00C233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A8" w:rsidRDefault="007374A8" w:rsidP="00C2338C">
      <w:pPr>
        <w:spacing w:after="0" w:line="240" w:lineRule="auto"/>
      </w:pPr>
      <w:r>
        <w:separator/>
      </w:r>
    </w:p>
  </w:footnote>
  <w:footnote w:type="continuationSeparator" w:id="0">
    <w:p w:rsidR="007374A8" w:rsidRDefault="007374A8" w:rsidP="00C2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8C" w:rsidRDefault="00C233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8C" w:rsidRDefault="00C233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8C" w:rsidRDefault="00C233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E1"/>
    <w:rsid w:val="00287172"/>
    <w:rsid w:val="002F3E56"/>
    <w:rsid w:val="007374A8"/>
    <w:rsid w:val="00B446E1"/>
    <w:rsid w:val="00BB57DC"/>
    <w:rsid w:val="00C2338C"/>
    <w:rsid w:val="00C5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1883"/>
  <w15:chartTrackingRefBased/>
  <w15:docId w15:val="{D4171938-10B9-4E9E-94C0-1B2C34C0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3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2338C"/>
  </w:style>
  <w:style w:type="paragraph" w:styleId="a5">
    <w:name w:val="footer"/>
    <w:basedOn w:val="a"/>
    <w:link w:val="a6"/>
    <w:uiPriority w:val="99"/>
    <w:unhideWhenUsed/>
    <w:rsid w:val="00C233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2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17314</Words>
  <Characters>9870</Characters>
  <Application>Microsoft Office Word</Application>
  <DocSecurity>0</DocSecurity>
  <Lines>82</Lines>
  <Paragraphs>54</Paragraphs>
  <ScaleCrop>false</ScaleCrop>
  <Company>diakov.net</Company>
  <LinksUpToDate>false</LinksUpToDate>
  <CharactersWithSpaces>27130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2024-10-10T16:52:00Z</dcterms:created>
  <dcterms:modified xsi:type="dcterms:W3CDTF">2024-10-13T15:44:00Z</dcterms:modified>
</cp:coreProperties>
</file>