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59" w:rsidRPr="00645617" w:rsidRDefault="009B6B59" w:rsidP="009B6B59">
      <w:pPr>
        <w:pStyle w:val="31"/>
        <w:ind w:firstLine="567"/>
        <w:jc w:val="center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 xml:space="preserve">Лекція. </w:t>
      </w:r>
      <w:r w:rsidRPr="00645617">
        <w:rPr>
          <w:sz w:val="30"/>
          <w:szCs w:val="30"/>
          <w:lang w:val="uk-UA"/>
        </w:rPr>
        <w:t>Портальна гіпертензія</w:t>
      </w:r>
    </w:p>
    <w:p w:rsidR="009B6B59" w:rsidRPr="00645617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9B6B59">
        <w:rPr>
          <w:b/>
          <w:i/>
          <w:lang w:val="uk-UA"/>
        </w:rPr>
        <w:t>Портальною гіпертензією</w:t>
      </w:r>
      <w:r>
        <w:rPr>
          <w:b/>
          <w:i/>
          <w:lang w:val="uk-UA"/>
        </w:rPr>
        <w:t xml:space="preserve"> (ПГ)</w:t>
      </w:r>
      <w:r w:rsidRPr="009B6B59">
        <w:rPr>
          <w:b/>
          <w:i/>
          <w:lang w:val="uk-UA"/>
        </w:rPr>
        <w:t xml:space="preserve"> </w:t>
      </w:r>
      <w:r w:rsidRPr="00645617">
        <w:rPr>
          <w:lang w:val="uk-UA"/>
        </w:rPr>
        <w:t xml:space="preserve">називають захворювання, при якому виникає підвищення тиску в ворітній вені, обумовлене анатомічною або функціональною обструкцією кровотоку в системі ворітної вени. </w:t>
      </w:r>
    </w:p>
    <w:p w:rsid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9B6B59">
        <w:rPr>
          <w:lang w:val="uk-UA"/>
        </w:rPr>
        <w:t>Рівень тиску в ворітній вені в нормі складає 7-</w:t>
      </w:r>
      <w:smartTag w:uri="urn:schemas-microsoft-com:office:smarttags" w:element="metricconverter">
        <w:smartTagPr>
          <w:attr w:name="ProductID" w:val="10 мм"/>
        </w:smartTagPr>
        <w:r w:rsidRPr="009B6B59">
          <w:rPr>
            <w:lang w:val="uk-UA"/>
          </w:rPr>
          <w:t>10 мм</w:t>
        </w:r>
      </w:smartTag>
      <w:r w:rsidRPr="009B6B59">
        <w:rPr>
          <w:lang w:val="uk-UA"/>
        </w:rPr>
        <w:t xml:space="preserve"> </w:t>
      </w:r>
      <w:proofErr w:type="spellStart"/>
      <w:r w:rsidRPr="009B6B59">
        <w:t>рт</w:t>
      </w:r>
      <w:proofErr w:type="spellEnd"/>
      <w:r w:rsidRPr="009B6B59">
        <w:rPr>
          <w:lang w:val="uk-UA"/>
        </w:rPr>
        <w:t xml:space="preserve">. ст. Показниками портальної гіпертензії є: </w:t>
      </w:r>
    </w:p>
    <w:p w:rsid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9B6B59">
        <w:rPr>
          <w:lang w:val="uk-UA"/>
        </w:rPr>
        <w:t xml:space="preserve">1) рівень тиску в ворітній вені, визначуваний під час операції, вище </w:t>
      </w:r>
      <w:smartTag w:uri="urn:schemas-microsoft-com:office:smarttags" w:element="metricconverter">
        <w:smartTagPr>
          <w:attr w:name="ProductID" w:val="30 см"/>
        </w:smartTagPr>
        <w:r w:rsidRPr="009B6B59">
          <w:rPr>
            <w:lang w:val="uk-UA"/>
          </w:rPr>
          <w:t>30 см</w:t>
        </w:r>
      </w:smartTag>
      <w:r w:rsidRPr="009B6B59">
        <w:rPr>
          <w:lang w:val="uk-UA"/>
        </w:rPr>
        <w:t xml:space="preserve"> вод. ст.; </w:t>
      </w:r>
    </w:p>
    <w:p w:rsidR="009B6B59" w:rsidRP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9B6B59">
        <w:rPr>
          <w:lang w:val="uk-UA"/>
        </w:rPr>
        <w:t xml:space="preserve">2) рівень </w:t>
      </w:r>
      <w:proofErr w:type="spellStart"/>
      <w:r w:rsidRPr="009B6B59">
        <w:rPr>
          <w:lang w:val="uk-UA"/>
        </w:rPr>
        <w:t>внутрішньоселезінкового</w:t>
      </w:r>
      <w:proofErr w:type="spellEnd"/>
      <w:r w:rsidRPr="009B6B59">
        <w:rPr>
          <w:lang w:val="uk-UA"/>
        </w:rPr>
        <w:t xml:space="preserve"> тиску вище </w:t>
      </w:r>
      <w:smartTag w:uri="urn:schemas-microsoft-com:office:smarttags" w:element="metricconverter">
        <w:smartTagPr>
          <w:attr w:name="ProductID" w:val="17 мм"/>
        </w:smartTagPr>
        <w:r w:rsidRPr="009B6B59">
          <w:rPr>
            <w:lang w:val="uk-UA"/>
          </w:rPr>
          <w:t>17 мм</w:t>
        </w:r>
      </w:smartTag>
      <w:r w:rsidRPr="009B6B59">
        <w:rPr>
          <w:lang w:val="uk-UA"/>
        </w:rPr>
        <w:t xml:space="preserve"> </w:t>
      </w:r>
      <w:proofErr w:type="spellStart"/>
      <w:r w:rsidRPr="009B6B59">
        <w:rPr>
          <w:lang w:val="uk-UA"/>
        </w:rPr>
        <w:t>рт</w:t>
      </w:r>
      <w:proofErr w:type="spellEnd"/>
      <w:r w:rsidRPr="009B6B59">
        <w:rPr>
          <w:lang w:val="uk-UA"/>
        </w:rPr>
        <w:t xml:space="preserve">. ст.; 3) </w:t>
      </w:r>
    </w:p>
    <w:p w:rsidR="009B6B59" w:rsidRPr="009B6B59" w:rsidRDefault="009B6B59" w:rsidP="009B6B59">
      <w:pPr>
        <w:pStyle w:val="a3"/>
        <w:spacing w:before="0" w:beforeAutospacing="0" w:after="0" w:afterAutospacing="0"/>
        <w:ind w:firstLine="567"/>
        <w:rPr>
          <w:b/>
          <w:bCs/>
          <w:lang w:val="uk-UA"/>
        </w:rPr>
      </w:pPr>
      <w:r w:rsidRPr="009B6B59">
        <w:rPr>
          <w:b/>
          <w:bCs/>
          <w:lang w:val="uk-UA"/>
        </w:rPr>
        <w:t>Класифікація</w:t>
      </w:r>
      <w:r>
        <w:rPr>
          <w:b/>
          <w:bCs/>
          <w:lang w:val="uk-UA"/>
        </w:rPr>
        <w:t>:</w:t>
      </w:r>
      <w:r w:rsidRPr="009B6B59">
        <w:rPr>
          <w:b/>
          <w:bCs/>
          <w:lang w:val="uk-UA"/>
        </w:rPr>
        <w:t xml:space="preserve"> </w:t>
      </w:r>
    </w:p>
    <w:p w:rsidR="009B6B59" w:rsidRP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rPr>
          <w:bCs/>
          <w:lang w:val="uk-UA" w:eastAsia="uk-UA"/>
        </w:rPr>
      </w:pPr>
      <w:proofErr w:type="spellStart"/>
      <w:r w:rsidRPr="009B6B59">
        <w:rPr>
          <w:bCs/>
          <w:lang w:val="uk-UA" w:eastAsia="uk-UA"/>
        </w:rPr>
        <w:t>Допечінкова</w:t>
      </w:r>
      <w:proofErr w:type="spellEnd"/>
    </w:p>
    <w:p w:rsidR="009B6B59" w:rsidRP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rPr>
          <w:bCs/>
          <w:lang w:val="uk-UA"/>
        </w:rPr>
      </w:pPr>
      <w:proofErr w:type="spellStart"/>
      <w:r w:rsidRPr="009B6B59">
        <w:rPr>
          <w:bCs/>
          <w:lang w:val="uk-UA"/>
        </w:rPr>
        <w:t>Внутрі</w:t>
      </w:r>
      <w:r>
        <w:rPr>
          <w:bCs/>
          <w:lang w:val="uk-UA"/>
        </w:rPr>
        <w:t>шньо</w:t>
      </w:r>
      <w:r w:rsidRPr="009B6B59">
        <w:rPr>
          <w:bCs/>
          <w:lang w:val="uk-UA"/>
        </w:rPr>
        <w:t>печінкова</w:t>
      </w:r>
      <w:proofErr w:type="spellEnd"/>
    </w:p>
    <w:p w:rsidR="009B6B59" w:rsidRP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rPr>
          <w:bCs/>
          <w:lang w:val="uk-UA"/>
        </w:rPr>
      </w:pPr>
      <w:proofErr w:type="spellStart"/>
      <w:r>
        <w:rPr>
          <w:bCs/>
          <w:lang w:val="uk-UA"/>
        </w:rPr>
        <w:t>Пост</w:t>
      </w:r>
      <w:r w:rsidRPr="009B6B59">
        <w:rPr>
          <w:bCs/>
          <w:lang w:val="uk-UA"/>
        </w:rPr>
        <w:t>печінкова</w:t>
      </w:r>
      <w:proofErr w:type="spellEnd"/>
    </w:p>
    <w:p w:rsidR="009B6B59" w:rsidRP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rPr>
          <w:bCs/>
          <w:lang w:val="uk-UA"/>
        </w:rPr>
      </w:pPr>
      <w:r w:rsidRPr="009B6B59">
        <w:rPr>
          <w:bCs/>
          <w:lang w:val="uk-UA"/>
        </w:rPr>
        <w:t>Змішана</w:t>
      </w:r>
    </w:p>
    <w:p w:rsid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rPr>
          <w:bCs/>
          <w:lang w:val="uk-UA"/>
        </w:rPr>
      </w:pPr>
      <w:proofErr w:type="spellStart"/>
      <w:r w:rsidRPr="009B6B59">
        <w:rPr>
          <w:bCs/>
          <w:lang w:val="uk-UA"/>
        </w:rPr>
        <w:t>Циркуляторна</w:t>
      </w:r>
      <w:proofErr w:type="spellEnd"/>
    </w:p>
    <w:p w:rsidR="00CE4D39" w:rsidRPr="00CE4D39" w:rsidRDefault="00CE4D39" w:rsidP="00CE4D39">
      <w:pPr>
        <w:ind w:right="553" w:firstLine="567"/>
        <w:jc w:val="both"/>
        <w:rPr>
          <w:b/>
          <w:i/>
        </w:rPr>
      </w:pPr>
      <w:r w:rsidRPr="00CE4D39">
        <w:rPr>
          <w:b/>
          <w:i/>
        </w:rPr>
        <w:t xml:space="preserve">За </w:t>
      </w:r>
      <w:proofErr w:type="spellStart"/>
      <w:r w:rsidRPr="00CE4D39">
        <w:rPr>
          <w:b/>
          <w:i/>
        </w:rPr>
        <w:t>клінічним</w:t>
      </w:r>
      <w:proofErr w:type="spellEnd"/>
      <w:r w:rsidRPr="00CE4D39">
        <w:rPr>
          <w:b/>
          <w:i/>
        </w:rPr>
        <w:t xml:space="preserve"> </w:t>
      </w:r>
      <w:proofErr w:type="spellStart"/>
      <w:r w:rsidRPr="00CE4D39">
        <w:rPr>
          <w:b/>
          <w:i/>
        </w:rPr>
        <w:t>перебігом</w:t>
      </w:r>
      <w:proofErr w:type="spellEnd"/>
      <w:r w:rsidRPr="00CE4D39">
        <w:rPr>
          <w:b/>
          <w:i/>
        </w:rPr>
        <w:t xml:space="preserve"> </w:t>
      </w:r>
      <w:proofErr w:type="spellStart"/>
      <w:r w:rsidRPr="00CE4D39">
        <w:rPr>
          <w:b/>
          <w:i/>
        </w:rPr>
        <w:t>виділяється</w:t>
      </w:r>
      <w:proofErr w:type="spellEnd"/>
      <w:r w:rsidRPr="00CE4D39">
        <w:rPr>
          <w:b/>
          <w:i/>
        </w:rPr>
        <w:t xml:space="preserve"> три </w:t>
      </w:r>
      <w:proofErr w:type="spellStart"/>
      <w:r w:rsidRPr="00CE4D39">
        <w:rPr>
          <w:b/>
          <w:i/>
        </w:rPr>
        <w:t>стадії</w:t>
      </w:r>
      <w:proofErr w:type="spellEnd"/>
      <w:r w:rsidRPr="00CE4D39">
        <w:rPr>
          <w:b/>
          <w:i/>
        </w:rPr>
        <w:t xml:space="preserve"> </w:t>
      </w:r>
      <w:proofErr w:type="spellStart"/>
      <w:r w:rsidRPr="00CE4D39">
        <w:rPr>
          <w:b/>
          <w:i/>
        </w:rPr>
        <w:t>портальної</w:t>
      </w:r>
      <w:proofErr w:type="spellEnd"/>
      <w:r w:rsidRPr="00CE4D39">
        <w:rPr>
          <w:b/>
          <w:i/>
        </w:rPr>
        <w:t xml:space="preserve"> </w:t>
      </w:r>
      <w:proofErr w:type="spellStart"/>
      <w:r w:rsidRPr="00CE4D39">
        <w:rPr>
          <w:b/>
          <w:i/>
        </w:rPr>
        <w:t>гіпертензії</w:t>
      </w:r>
      <w:proofErr w:type="spellEnd"/>
      <w:r w:rsidRPr="00CE4D39">
        <w:rPr>
          <w:b/>
          <w:i/>
        </w:rPr>
        <w:t xml:space="preserve">: </w:t>
      </w:r>
    </w:p>
    <w:p w:rsidR="00CE4D39" w:rsidRDefault="00CE4D39" w:rsidP="00CE4D39">
      <w:pPr>
        <w:numPr>
          <w:ilvl w:val="0"/>
          <w:numId w:val="1"/>
        </w:numPr>
        <w:spacing w:after="13" w:line="268" w:lineRule="auto"/>
        <w:ind w:left="0" w:right="553" w:firstLine="567"/>
        <w:jc w:val="both"/>
      </w:pPr>
      <w:proofErr w:type="spellStart"/>
      <w:r>
        <w:t>компенсована</w:t>
      </w:r>
      <w:proofErr w:type="spellEnd"/>
      <w:r>
        <w:t xml:space="preserve"> – </w:t>
      </w:r>
      <w:proofErr w:type="spellStart"/>
      <w:r>
        <w:t>помірне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портального </w:t>
      </w:r>
      <w:proofErr w:type="spellStart"/>
      <w:r>
        <w:t>тиску</w:t>
      </w:r>
      <w:proofErr w:type="spellEnd"/>
      <w:r>
        <w:t xml:space="preserve">, </w:t>
      </w:r>
      <w:proofErr w:type="spellStart"/>
      <w:r>
        <w:t>компенсований</w:t>
      </w:r>
      <w:proofErr w:type="spellEnd"/>
      <w:r>
        <w:t xml:space="preserve"> </w:t>
      </w:r>
      <w:proofErr w:type="spellStart"/>
      <w:r>
        <w:t>внутрішньопечінковий</w:t>
      </w:r>
      <w:proofErr w:type="spellEnd"/>
      <w:r>
        <w:t xml:space="preserve"> кровоток; </w:t>
      </w:r>
    </w:p>
    <w:p w:rsidR="00CE4D39" w:rsidRDefault="00CE4D39" w:rsidP="00CE4D39">
      <w:pPr>
        <w:numPr>
          <w:ilvl w:val="0"/>
          <w:numId w:val="1"/>
        </w:numPr>
        <w:spacing w:after="13" w:line="268" w:lineRule="auto"/>
        <w:ind w:left="0" w:right="553" w:firstLine="567"/>
        <w:jc w:val="both"/>
      </w:pPr>
      <w:proofErr w:type="spellStart"/>
      <w:r>
        <w:t>субкомпенсована</w:t>
      </w:r>
      <w:proofErr w:type="spellEnd"/>
      <w:r>
        <w:t xml:space="preserve"> –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портальний</w:t>
      </w:r>
      <w:proofErr w:type="spellEnd"/>
      <w:r>
        <w:t xml:space="preserve"> </w:t>
      </w:r>
      <w:proofErr w:type="spellStart"/>
      <w:r>
        <w:t>тиск</w:t>
      </w:r>
      <w:proofErr w:type="spellEnd"/>
      <w:r>
        <w:t xml:space="preserve">, </w:t>
      </w:r>
      <w:proofErr w:type="spellStart"/>
      <w:r>
        <w:t>спленомегалія</w:t>
      </w:r>
      <w:proofErr w:type="spellEnd"/>
      <w:r>
        <w:t xml:space="preserve">, </w:t>
      </w:r>
      <w:proofErr w:type="spellStart"/>
      <w:r>
        <w:t>варикозне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вен </w:t>
      </w:r>
      <w:proofErr w:type="spellStart"/>
      <w:r>
        <w:t>стравоходу</w:t>
      </w:r>
      <w:proofErr w:type="spellEnd"/>
      <w:r>
        <w:t xml:space="preserve"> з </w:t>
      </w:r>
      <w:proofErr w:type="spellStart"/>
      <w:r>
        <w:t>кровотечею</w:t>
      </w:r>
      <w:proofErr w:type="spellEnd"/>
      <w:r>
        <w:t xml:space="preserve"> з них </w:t>
      </w:r>
      <w:proofErr w:type="spellStart"/>
      <w:r>
        <w:t>або</w:t>
      </w:r>
      <w:proofErr w:type="spellEnd"/>
      <w:r>
        <w:t xml:space="preserve"> без </w:t>
      </w:r>
      <w:proofErr w:type="spellStart"/>
      <w:r>
        <w:t>неї</w:t>
      </w:r>
      <w:proofErr w:type="spellEnd"/>
      <w:r>
        <w:t xml:space="preserve">, </w:t>
      </w:r>
      <w:proofErr w:type="spellStart"/>
      <w:r>
        <w:t>виражені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портопечінкового</w:t>
      </w:r>
      <w:proofErr w:type="spellEnd"/>
      <w:r>
        <w:t xml:space="preserve"> кровотоку; </w:t>
      </w:r>
    </w:p>
    <w:p w:rsidR="00CE4D39" w:rsidRDefault="00CE4D39" w:rsidP="00CE4D39">
      <w:pPr>
        <w:numPr>
          <w:ilvl w:val="0"/>
          <w:numId w:val="1"/>
        </w:numPr>
        <w:spacing w:after="13" w:line="268" w:lineRule="auto"/>
        <w:ind w:left="0" w:right="553" w:firstLine="567"/>
        <w:jc w:val="both"/>
      </w:pPr>
      <w:proofErr w:type="spellStart"/>
      <w:r>
        <w:t>декомпенсована</w:t>
      </w:r>
      <w:proofErr w:type="spellEnd"/>
      <w:r>
        <w:t xml:space="preserve"> – </w:t>
      </w:r>
      <w:proofErr w:type="spellStart"/>
      <w:r>
        <w:t>спленомегалія</w:t>
      </w:r>
      <w:proofErr w:type="spellEnd"/>
      <w:r>
        <w:t xml:space="preserve"> з </w:t>
      </w:r>
      <w:proofErr w:type="spellStart"/>
      <w:r>
        <w:t>явищами</w:t>
      </w:r>
      <w:proofErr w:type="spellEnd"/>
      <w:r>
        <w:t xml:space="preserve"> </w:t>
      </w:r>
      <w:proofErr w:type="spellStart"/>
      <w:r>
        <w:t>гіперспленізму</w:t>
      </w:r>
      <w:proofErr w:type="spellEnd"/>
      <w:r>
        <w:t xml:space="preserve">, </w:t>
      </w:r>
      <w:proofErr w:type="spellStart"/>
      <w:r>
        <w:t>варикозне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вен </w:t>
      </w:r>
      <w:proofErr w:type="spellStart"/>
      <w:r>
        <w:t>стравоходу</w:t>
      </w:r>
      <w:proofErr w:type="spellEnd"/>
      <w:r>
        <w:t xml:space="preserve"> з </w:t>
      </w:r>
      <w:proofErr w:type="spellStart"/>
      <w:r>
        <w:t>кровотечею</w:t>
      </w:r>
      <w:proofErr w:type="spellEnd"/>
      <w:r>
        <w:t xml:space="preserve"> з них </w:t>
      </w:r>
      <w:proofErr w:type="spellStart"/>
      <w:r>
        <w:t>або</w:t>
      </w:r>
      <w:proofErr w:type="spellEnd"/>
      <w:r>
        <w:t xml:space="preserve"> без </w:t>
      </w:r>
      <w:proofErr w:type="spellStart"/>
      <w:r>
        <w:t>неї</w:t>
      </w:r>
      <w:proofErr w:type="spellEnd"/>
      <w:r>
        <w:t xml:space="preserve">, асцит, </w:t>
      </w:r>
      <w:proofErr w:type="spellStart"/>
      <w:r>
        <w:t>виражені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портопечінкового</w:t>
      </w:r>
      <w:proofErr w:type="spellEnd"/>
      <w:r>
        <w:t xml:space="preserve"> кровотоку. </w:t>
      </w:r>
    </w:p>
    <w:p w:rsidR="00CE4D39" w:rsidRDefault="00CE4D39" w:rsidP="00CE4D39">
      <w:pPr>
        <w:ind w:right="553" w:firstLine="567"/>
        <w:jc w:val="both"/>
      </w:pPr>
      <w:proofErr w:type="spellStart"/>
      <w:r>
        <w:t>Кровотеча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варикозно</w:t>
      </w:r>
      <w:proofErr w:type="spellEnd"/>
      <w:r>
        <w:t xml:space="preserve"> </w:t>
      </w:r>
      <w:proofErr w:type="spellStart"/>
      <w:r>
        <w:t>розширених</w:t>
      </w:r>
      <w:proofErr w:type="spellEnd"/>
      <w:r>
        <w:t xml:space="preserve"> вен </w:t>
      </w:r>
      <w:proofErr w:type="spellStart"/>
      <w:r>
        <w:t>стравоходу</w:t>
      </w:r>
      <w:proofErr w:type="spellEnd"/>
      <w:r>
        <w:t xml:space="preserve"> і </w:t>
      </w:r>
      <w:proofErr w:type="spellStart"/>
      <w:r>
        <w:t>шлунку</w:t>
      </w:r>
      <w:proofErr w:type="spellEnd"/>
      <w:r>
        <w:t xml:space="preserve"> </w:t>
      </w:r>
      <w:proofErr w:type="spellStart"/>
      <w:r>
        <w:t>являється</w:t>
      </w:r>
      <w:proofErr w:type="spellEnd"/>
      <w:r>
        <w:t xml:space="preserve">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грізних</w:t>
      </w:r>
      <w:proofErr w:type="spellEnd"/>
      <w:r>
        <w:t xml:space="preserve"> </w:t>
      </w:r>
      <w:proofErr w:type="spellStart"/>
      <w:r>
        <w:t>ускладнень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. </w:t>
      </w:r>
      <w:proofErr w:type="spellStart"/>
      <w:r>
        <w:t>Смертність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кровотечі</w:t>
      </w:r>
      <w:proofErr w:type="spellEnd"/>
      <w:r>
        <w:t xml:space="preserve"> </w:t>
      </w:r>
      <w:proofErr w:type="spellStart"/>
      <w:r>
        <w:t>сягає</w:t>
      </w:r>
      <w:proofErr w:type="spellEnd"/>
      <w:r>
        <w:t xml:space="preserve"> 45-65%,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хворих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вижили</w:t>
      </w:r>
      <w:proofErr w:type="spellEnd"/>
      <w:r>
        <w:t xml:space="preserve"> в </w:t>
      </w:r>
      <w:proofErr w:type="spellStart"/>
      <w:r>
        <w:t>подальшому</w:t>
      </w:r>
      <w:proofErr w:type="spellEnd"/>
      <w:r>
        <w:t xml:space="preserve"> 30% гинуть </w:t>
      </w:r>
      <w:proofErr w:type="spellStart"/>
      <w:r>
        <w:t>під</w:t>
      </w:r>
      <w:proofErr w:type="spellEnd"/>
      <w:r>
        <w:t xml:space="preserve"> час рецидиву </w:t>
      </w:r>
      <w:proofErr w:type="spellStart"/>
      <w:r>
        <w:t>кровотечі</w:t>
      </w:r>
      <w:proofErr w:type="spellEnd"/>
      <w:r>
        <w:t xml:space="preserve">, яка </w:t>
      </w:r>
      <w:proofErr w:type="spellStart"/>
      <w:r>
        <w:t>виникає</w:t>
      </w:r>
      <w:proofErr w:type="spellEnd"/>
      <w:r>
        <w:t xml:space="preserve">, як правило, на </w:t>
      </w:r>
      <w:proofErr w:type="spellStart"/>
      <w:r>
        <w:t>протязі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до 6 </w:t>
      </w:r>
      <w:proofErr w:type="spellStart"/>
      <w:r>
        <w:t>міс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епізоду</w:t>
      </w:r>
      <w:proofErr w:type="spellEnd"/>
      <w:r>
        <w:t xml:space="preserve">. </w:t>
      </w:r>
      <w:proofErr w:type="spellStart"/>
      <w:r>
        <w:t>Прогресуючий</w:t>
      </w:r>
      <w:proofErr w:type="spellEnd"/>
      <w:r>
        <w:t xml:space="preserve"> асцит,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внутрішньочеревного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,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підвищенню</w:t>
      </w:r>
      <w:proofErr w:type="spellEnd"/>
      <w:r>
        <w:t xml:space="preserve"> портального і </w:t>
      </w:r>
      <w:proofErr w:type="spellStart"/>
      <w:r>
        <w:t>інтраварикозного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свою </w:t>
      </w:r>
      <w:proofErr w:type="spellStart"/>
      <w:r>
        <w:t>сергу</w:t>
      </w:r>
      <w:proofErr w:type="spellEnd"/>
      <w:r>
        <w:t xml:space="preserve"> </w:t>
      </w:r>
      <w:proofErr w:type="spellStart"/>
      <w:r>
        <w:t>підвищує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кровотечі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варикозно</w:t>
      </w:r>
      <w:proofErr w:type="spellEnd"/>
      <w:r>
        <w:t xml:space="preserve"> </w:t>
      </w:r>
      <w:proofErr w:type="spellStart"/>
      <w:r>
        <w:t>розширених</w:t>
      </w:r>
      <w:proofErr w:type="spellEnd"/>
      <w:r>
        <w:t xml:space="preserve"> вен </w:t>
      </w:r>
      <w:proofErr w:type="spellStart"/>
      <w:r>
        <w:t>стравоходу</w:t>
      </w:r>
      <w:proofErr w:type="spellEnd"/>
      <w:r>
        <w:t xml:space="preserve"> і </w:t>
      </w:r>
      <w:proofErr w:type="spellStart"/>
      <w:r>
        <w:t>шлунку</w:t>
      </w:r>
      <w:proofErr w:type="spellEnd"/>
      <w:r>
        <w:t xml:space="preserve">. </w:t>
      </w:r>
    </w:p>
    <w:p w:rsidR="009B6B59" w:rsidRPr="009B6B59" w:rsidRDefault="009B6B59" w:rsidP="009B6B59">
      <w:pPr>
        <w:pStyle w:val="a3"/>
        <w:spacing w:before="0" w:beforeAutospacing="0" w:after="0" w:afterAutospacing="0"/>
        <w:ind w:firstLine="567"/>
        <w:rPr>
          <w:b/>
          <w:lang w:val="uk-UA"/>
        </w:rPr>
      </w:pPr>
      <w:r w:rsidRPr="009B6B59">
        <w:rPr>
          <w:b/>
          <w:bCs/>
          <w:lang w:val="uk-UA"/>
        </w:rPr>
        <w:t>Наслідки:</w:t>
      </w:r>
      <w:r w:rsidRPr="009B6B59">
        <w:rPr>
          <w:b/>
          <w:lang w:val="uk-UA"/>
        </w:rPr>
        <w:t xml:space="preserve"> </w:t>
      </w:r>
    </w:p>
    <w:p w:rsidR="009B6B59" w:rsidRPr="00EF3DA5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>1) збільшення колатеральної циркуляції між високим тиском в портальній венозній системі і низьким тиском в системній венозній системі: нижній відділ стравоходу, верхній відділ шлунку (</w:t>
      </w:r>
      <w:proofErr w:type="spellStart"/>
      <w:r w:rsidRPr="00645617">
        <w:rPr>
          <w:lang w:val="uk-UA"/>
        </w:rPr>
        <w:t>варикозно</w:t>
      </w:r>
      <w:proofErr w:type="spellEnd"/>
      <w:r w:rsidRPr="00645617">
        <w:rPr>
          <w:lang w:val="uk-UA"/>
        </w:rPr>
        <w:t xml:space="preserve">-розширені вени, </w:t>
      </w:r>
      <w:proofErr w:type="spellStart"/>
      <w:r>
        <w:rPr>
          <w:lang w:val="uk-UA"/>
        </w:rPr>
        <w:t>гастропаті</w:t>
      </w:r>
      <w:r w:rsidRPr="00C417D8">
        <w:rPr>
          <w:lang w:val="uk-UA"/>
        </w:rPr>
        <w:t>я</w:t>
      </w:r>
      <w:proofErr w:type="spellEnd"/>
      <w:r w:rsidRPr="00645617">
        <w:rPr>
          <w:lang w:val="uk-UA"/>
        </w:rPr>
        <w:t xml:space="preserve"> унаслідок портальної гіпертензії), пряма кишка (</w:t>
      </w:r>
      <w:proofErr w:type="spellStart"/>
      <w:r w:rsidRPr="00645617">
        <w:rPr>
          <w:lang w:val="uk-UA"/>
        </w:rPr>
        <w:t>варикозно</w:t>
      </w:r>
      <w:proofErr w:type="spellEnd"/>
      <w:r w:rsidRPr="00645617">
        <w:rPr>
          <w:lang w:val="uk-UA"/>
        </w:rPr>
        <w:t xml:space="preserve">-розширені вени, </w:t>
      </w:r>
      <w:proofErr w:type="spellStart"/>
      <w:r>
        <w:rPr>
          <w:lang w:val="uk-UA"/>
        </w:rPr>
        <w:t>колопаті</w:t>
      </w:r>
      <w:r w:rsidRPr="00C417D8">
        <w:rPr>
          <w:lang w:val="uk-UA"/>
        </w:rPr>
        <w:t>я</w:t>
      </w:r>
      <w:proofErr w:type="spellEnd"/>
      <w:r w:rsidRPr="00645617">
        <w:rPr>
          <w:lang w:val="uk-UA"/>
        </w:rPr>
        <w:t xml:space="preserve">, викликана портальною гіпертензією), передня черевна стінка (голова Медузи, обумовлена потоком крові від пупка), парієнтальний листок очеревини; 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645617">
        <w:rPr>
          <w:lang w:val="uk-UA"/>
        </w:rPr>
        <w:t xml:space="preserve">2) посилення лімфатичної циркуляції; 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645617">
        <w:rPr>
          <w:lang w:val="uk-UA"/>
        </w:rPr>
        <w:t xml:space="preserve">3) збільшення об'єму плазми в портальній системі; 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645617">
        <w:rPr>
          <w:lang w:val="uk-UA"/>
        </w:rPr>
        <w:t xml:space="preserve">4) асцит; </w:t>
      </w:r>
    </w:p>
    <w:p w:rsidR="009B6B59" w:rsidRPr="00EF3DA5" w:rsidRDefault="009B6B59" w:rsidP="009B6B59">
      <w:pPr>
        <w:pStyle w:val="a3"/>
        <w:spacing w:before="0" w:beforeAutospacing="0" w:after="0" w:afterAutospacing="0"/>
        <w:ind w:firstLine="567"/>
        <w:jc w:val="both"/>
      </w:pPr>
      <w:r w:rsidRPr="00645617">
        <w:rPr>
          <w:lang w:val="uk-UA"/>
        </w:rPr>
        <w:t xml:space="preserve">5) </w:t>
      </w:r>
      <w:proofErr w:type="spellStart"/>
      <w:r>
        <w:rPr>
          <w:lang w:val="uk-UA"/>
        </w:rPr>
        <w:t>спленомегалі</w:t>
      </w:r>
      <w:r w:rsidRPr="00C417D8">
        <w:rPr>
          <w:lang w:val="uk-UA"/>
        </w:rPr>
        <w:t>я</w:t>
      </w:r>
      <w:proofErr w:type="spellEnd"/>
      <w:r w:rsidRPr="00645617">
        <w:rPr>
          <w:lang w:val="uk-UA"/>
        </w:rPr>
        <w:t xml:space="preserve">, можливий </w:t>
      </w:r>
      <w:proofErr w:type="spellStart"/>
      <w:r>
        <w:rPr>
          <w:lang w:val="uk-UA"/>
        </w:rPr>
        <w:t>гіперсплені</w:t>
      </w:r>
      <w:r w:rsidRPr="00C417D8">
        <w:rPr>
          <w:lang w:val="uk-UA"/>
        </w:rPr>
        <w:t>зм</w:t>
      </w:r>
      <w:proofErr w:type="spellEnd"/>
      <w:r w:rsidRPr="00645617">
        <w:rPr>
          <w:lang w:val="uk-UA"/>
        </w:rPr>
        <w:t xml:space="preserve">; </w:t>
      </w:r>
    </w:p>
    <w:p w:rsidR="009B6B59" w:rsidRPr="00645617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 xml:space="preserve">6) шунтування (включаючи печінкову </w:t>
      </w:r>
      <w:proofErr w:type="spellStart"/>
      <w:r>
        <w:rPr>
          <w:lang w:val="uk-UA"/>
        </w:rPr>
        <w:t>энцефалопаті</w:t>
      </w:r>
      <w:r w:rsidRPr="00C417D8">
        <w:rPr>
          <w:lang w:val="uk-UA"/>
        </w:rPr>
        <w:t>ю</w:t>
      </w:r>
      <w:proofErr w:type="spellEnd"/>
      <w:r w:rsidRPr="00645617">
        <w:rPr>
          <w:lang w:val="uk-UA"/>
        </w:rPr>
        <w:t xml:space="preserve">). </w:t>
      </w:r>
    </w:p>
    <w:p w:rsidR="009B6B59" w:rsidRPr="00645617" w:rsidRDefault="009B6B59" w:rsidP="009B6B59">
      <w:pPr>
        <w:pStyle w:val="a3"/>
        <w:spacing w:before="0" w:beforeAutospacing="0" w:after="0" w:afterAutospacing="0"/>
        <w:ind w:firstLine="567"/>
        <w:rPr>
          <w:lang w:val="uk-UA"/>
        </w:rPr>
      </w:pPr>
      <w:proofErr w:type="spellStart"/>
      <w:r w:rsidRPr="009B6B59">
        <w:rPr>
          <w:b/>
          <w:bCs/>
          <w:lang w:val="uk-UA"/>
        </w:rPr>
        <w:t>Варикозно</w:t>
      </w:r>
      <w:proofErr w:type="spellEnd"/>
      <w:r w:rsidRPr="009B6B59">
        <w:rPr>
          <w:b/>
          <w:bCs/>
          <w:lang w:val="uk-UA"/>
        </w:rPr>
        <w:t xml:space="preserve">-розширені вени </w:t>
      </w:r>
      <w:proofErr w:type="spellStart"/>
      <w:r>
        <w:rPr>
          <w:b/>
          <w:bCs/>
          <w:lang w:val="uk-UA"/>
        </w:rPr>
        <w:t>езофагогастральної</w:t>
      </w:r>
      <w:proofErr w:type="spellEnd"/>
      <w:r w:rsidRPr="009B6B59">
        <w:rPr>
          <w:b/>
          <w:bCs/>
          <w:lang w:val="uk-UA"/>
        </w:rPr>
        <w:t xml:space="preserve"> ділянки</w:t>
      </w:r>
      <w:r>
        <w:rPr>
          <w:b/>
          <w:bCs/>
          <w:lang w:val="uk-UA"/>
        </w:rPr>
        <w:t>.</w:t>
      </w:r>
      <w:r>
        <w:rPr>
          <w:lang w:val="uk-UA"/>
        </w:rPr>
        <w:t xml:space="preserve"> </w:t>
      </w:r>
      <w:r w:rsidRPr="00645617">
        <w:rPr>
          <w:lang w:val="uk-UA"/>
        </w:rPr>
        <w:t xml:space="preserve">Кровотеча є основним, </w:t>
      </w:r>
      <w:proofErr w:type="spellStart"/>
      <w:r w:rsidRPr="00645617">
        <w:rPr>
          <w:lang w:val="uk-UA"/>
        </w:rPr>
        <w:t>загрожуючим</w:t>
      </w:r>
      <w:proofErr w:type="spellEnd"/>
      <w:r w:rsidRPr="00645617">
        <w:rPr>
          <w:lang w:val="uk-UA"/>
        </w:rPr>
        <w:t xml:space="preserve"> життю ускладненням; ризик корелює з перевищенням тиску у </w:t>
      </w:r>
      <w:proofErr w:type="spellStart"/>
      <w:r w:rsidRPr="00645617">
        <w:rPr>
          <w:lang w:val="uk-UA"/>
        </w:rPr>
        <w:t>варикозно</w:t>
      </w:r>
      <w:proofErr w:type="spellEnd"/>
      <w:r w:rsidRPr="00645617">
        <w:rPr>
          <w:lang w:val="uk-UA"/>
        </w:rPr>
        <w:t xml:space="preserve">-розширених </w:t>
      </w:r>
      <w:r>
        <w:rPr>
          <w:lang w:val="uk-UA"/>
        </w:rPr>
        <w:t>вен</w:t>
      </w:r>
      <w:r w:rsidRPr="00C417D8">
        <w:rPr>
          <w:lang w:val="uk-UA"/>
        </w:rPr>
        <w:t>ах</w:t>
      </w:r>
      <w:r w:rsidRPr="00645617">
        <w:rPr>
          <w:lang w:val="uk-UA"/>
        </w:rPr>
        <w:t xml:space="preserve"> над мінімальним рівнем тиску в портальній венозній системі на </w:t>
      </w:r>
      <w:smartTag w:uri="urn:schemas-microsoft-com:office:smarttags" w:element="metricconverter">
        <w:smartTagPr>
          <w:attr w:name="ProductID" w:val="12 мм"/>
        </w:smartTagPr>
        <w:r w:rsidRPr="00645617">
          <w:rPr>
            <w:lang w:val="uk-UA"/>
          </w:rPr>
          <w:t>12 мм</w:t>
        </w:r>
      </w:smartTag>
      <w:r w:rsidRPr="00645617">
        <w:rPr>
          <w:lang w:val="uk-UA"/>
        </w:rPr>
        <w:t xml:space="preserve"> </w:t>
      </w:r>
      <w:proofErr w:type="spellStart"/>
      <w:r w:rsidRPr="00C417D8">
        <w:rPr>
          <w:lang w:val="uk-UA"/>
        </w:rPr>
        <w:t>рт</w:t>
      </w:r>
      <w:proofErr w:type="spellEnd"/>
      <w:r w:rsidRPr="00645617">
        <w:rPr>
          <w:lang w:val="uk-UA"/>
        </w:rPr>
        <w:t xml:space="preserve">. ст. і більш і наявністю варикозних вен у вигляді «червоного рубця». Летальність корелює з тяжкістю ураження печінки (печінковий резерв). </w:t>
      </w:r>
    </w:p>
    <w:p w:rsidR="009B6B59" w:rsidRPr="009B6B59" w:rsidRDefault="009B6B59" w:rsidP="009B6B59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9B6B59">
        <w:rPr>
          <w:b/>
          <w:bCs/>
          <w:lang w:val="uk-UA"/>
        </w:rPr>
        <w:t>Діагностика</w:t>
      </w:r>
      <w:r w:rsidR="005817D7">
        <w:rPr>
          <w:b/>
          <w:bCs/>
          <w:lang w:val="uk-UA"/>
        </w:rPr>
        <w:t>.</w:t>
      </w:r>
      <w:r w:rsidRPr="009B6B59">
        <w:rPr>
          <w:lang w:val="uk-UA"/>
        </w:rPr>
        <w:t xml:space="preserve"> </w:t>
      </w:r>
    </w:p>
    <w:p w:rsidR="009B6B59" w:rsidRPr="00645617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5817D7">
        <w:rPr>
          <w:b/>
          <w:i/>
          <w:lang w:val="uk-UA"/>
        </w:rPr>
        <w:lastRenderedPageBreak/>
        <w:t>Дослідження верхнього відділу Ж</w:t>
      </w:r>
      <w:r w:rsidRPr="00645617">
        <w:rPr>
          <w:lang w:val="uk-UA"/>
        </w:rPr>
        <w:t xml:space="preserve">КТ: звивисті, «нанизані, як намиста», дефекти наповнення в нижньому відділі стравоходу. </w:t>
      </w:r>
      <w:proofErr w:type="spellStart"/>
      <w:r w:rsidRPr="00645617">
        <w:rPr>
          <w:lang w:val="uk-UA"/>
        </w:rPr>
        <w:t>Езофагогастроскопія</w:t>
      </w:r>
      <w:proofErr w:type="spellEnd"/>
      <w:r w:rsidRPr="00645617">
        <w:rPr>
          <w:lang w:val="uk-UA"/>
        </w:rPr>
        <w:t xml:space="preserve"> є методом вибору при гострій кровотечі. Черевну і </w:t>
      </w:r>
      <w:proofErr w:type="spellStart"/>
      <w:r>
        <w:rPr>
          <w:lang w:val="uk-UA"/>
        </w:rPr>
        <w:t>мезентериальну</w:t>
      </w:r>
      <w:proofErr w:type="spellEnd"/>
      <w:r w:rsidRPr="00645617">
        <w:rPr>
          <w:lang w:val="uk-UA"/>
        </w:rPr>
        <w:t xml:space="preserve"> </w:t>
      </w:r>
      <w:proofErr w:type="spellStart"/>
      <w:r>
        <w:rPr>
          <w:lang w:val="uk-UA"/>
        </w:rPr>
        <w:t>артеріографію</w:t>
      </w:r>
      <w:proofErr w:type="spellEnd"/>
      <w:r w:rsidRPr="00645617">
        <w:rPr>
          <w:lang w:val="uk-UA"/>
        </w:rPr>
        <w:t xml:space="preserve"> застосовують, коли масивна кровотеча перешкоджає ендоскопії і необхідно оцінити прохідність ворітної вен</w:t>
      </w:r>
      <w:r>
        <w:rPr>
          <w:lang w:val="uk-UA"/>
        </w:rPr>
        <w:t xml:space="preserve">и (альтернативне дослідження - </w:t>
      </w:r>
      <w:proofErr w:type="spellStart"/>
      <w:r>
        <w:rPr>
          <w:lang w:val="uk-UA"/>
        </w:rPr>
        <w:t>доплер</w:t>
      </w:r>
      <w:r w:rsidRPr="00645617">
        <w:rPr>
          <w:lang w:val="uk-UA"/>
        </w:rPr>
        <w:t>ехографія</w:t>
      </w:r>
      <w:proofErr w:type="spellEnd"/>
      <w:r w:rsidRPr="00645617">
        <w:rPr>
          <w:lang w:val="uk-UA"/>
        </w:rPr>
        <w:t xml:space="preserve"> і МРТ). </w:t>
      </w:r>
    </w:p>
    <w:p w:rsidR="009B6B59" w:rsidRPr="009B6B59" w:rsidRDefault="009B6B59" w:rsidP="009B6B59">
      <w:pPr>
        <w:pStyle w:val="a3"/>
        <w:spacing w:before="0" w:beforeAutospacing="0" w:after="0" w:afterAutospacing="0"/>
        <w:ind w:firstLine="567"/>
        <w:rPr>
          <w:lang w:val="uk-UA"/>
        </w:rPr>
      </w:pPr>
      <w:r w:rsidRPr="009B6B59">
        <w:rPr>
          <w:b/>
          <w:bCs/>
          <w:lang w:val="uk-UA"/>
        </w:rPr>
        <w:t>Лікування</w:t>
      </w:r>
      <w:r w:rsidRPr="009B6B59">
        <w:rPr>
          <w:lang w:val="uk-UA"/>
        </w:rPr>
        <w:t xml:space="preserve"> 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b/>
          <w:bCs/>
          <w:lang w:val="uk-UA"/>
        </w:rPr>
        <w:t>Допомога при гострій кровотечі.</w:t>
      </w:r>
      <w:r w:rsidRPr="00645617">
        <w:rPr>
          <w:lang w:val="uk-UA"/>
        </w:rPr>
        <w:t xml:space="preserve"> Вибір лікування залежить від клінічного </w:t>
      </w:r>
      <w:r>
        <w:rPr>
          <w:lang w:val="uk-UA"/>
        </w:rPr>
        <w:t>симптомокомплексу</w:t>
      </w:r>
      <w:r w:rsidRPr="00645617">
        <w:rPr>
          <w:lang w:val="uk-UA"/>
        </w:rPr>
        <w:t xml:space="preserve"> і засобів, що є у розпорядженні лікаря. 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9B6B59">
        <w:rPr>
          <w:b/>
          <w:i/>
          <w:lang w:val="uk-UA"/>
        </w:rPr>
        <w:t>1. Внутрішньовенне введення вазопресину</w:t>
      </w:r>
      <w:r>
        <w:rPr>
          <w:lang w:val="uk-UA"/>
        </w:rPr>
        <w:t xml:space="preserve"> більше 0,4-0,9 ОД/хв протягом 12-</w:t>
      </w:r>
      <w:smartTag w:uri="urn:schemas-microsoft-com:office:smarttags" w:element="metricconverter">
        <w:smartTagPr>
          <w:attr w:name="ProductID" w:val="24 г"/>
        </w:smartTagPr>
        <w:r>
          <w:rPr>
            <w:lang w:val="uk-UA"/>
          </w:rPr>
          <w:t>24 г</w:t>
        </w:r>
      </w:smartTag>
      <w:r w:rsidRPr="00645617">
        <w:rPr>
          <w:lang w:val="uk-UA"/>
        </w:rPr>
        <w:t>, контролюючи кровотечу (вірогідність успішного лікування складає 50-60 %, проте не впливає на смертність), потім переривають т</w:t>
      </w:r>
      <w:r>
        <w:rPr>
          <w:lang w:val="uk-UA"/>
        </w:rPr>
        <w:t>ерапію або зменшують дозу (0,1 ОД/хв</w:t>
      </w:r>
      <w:r w:rsidRPr="00645617">
        <w:rPr>
          <w:lang w:val="uk-UA"/>
        </w:rPr>
        <w:t xml:space="preserve"> кожні 6-12 ч); додають </w:t>
      </w:r>
      <w:r w:rsidRPr="009B6B59">
        <w:rPr>
          <w:b/>
          <w:i/>
          <w:lang w:val="uk-UA"/>
        </w:rPr>
        <w:t>нітрогліцерин</w:t>
      </w:r>
      <w:r w:rsidRPr="00645617">
        <w:rPr>
          <w:lang w:val="uk-UA"/>
        </w:rPr>
        <w:t xml:space="preserve">, до 0,6 </w:t>
      </w:r>
      <w:r w:rsidRPr="00C417D8">
        <w:rPr>
          <w:lang w:val="uk-UA"/>
        </w:rPr>
        <w:t>мг</w:t>
      </w:r>
      <w:r w:rsidRPr="00645617">
        <w:rPr>
          <w:lang w:val="uk-UA"/>
        </w:rPr>
        <w:t xml:space="preserve"> </w:t>
      </w:r>
      <w:proofErr w:type="spellStart"/>
      <w:r>
        <w:rPr>
          <w:lang w:val="uk-UA"/>
        </w:rPr>
        <w:t>сублі</w:t>
      </w:r>
      <w:r w:rsidRPr="00C417D8">
        <w:rPr>
          <w:lang w:val="uk-UA"/>
        </w:rPr>
        <w:t>нгвально</w:t>
      </w:r>
      <w:proofErr w:type="spellEnd"/>
      <w:r>
        <w:rPr>
          <w:lang w:val="uk-UA"/>
        </w:rPr>
        <w:t xml:space="preserve"> кожні 30 хв, 40-400 </w:t>
      </w:r>
      <w:proofErr w:type="spellStart"/>
      <w:r>
        <w:rPr>
          <w:lang w:val="uk-UA"/>
        </w:rPr>
        <w:t>мкг</w:t>
      </w:r>
      <w:proofErr w:type="spellEnd"/>
      <w:r>
        <w:rPr>
          <w:lang w:val="uk-UA"/>
        </w:rPr>
        <w:t>/хв</w:t>
      </w:r>
      <w:r w:rsidRPr="00645617">
        <w:rPr>
          <w:lang w:val="uk-UA"/>
        </w:rPr>
        <w:t xml:space="preserve"> внутрішньовенно або у вигляді нашкірно</w:t>
      </w:r>
      <w:r>
        <w:rPr>
          <w:lang w:val="uk-UA"/>
        </w:rPr>
        <w:t>го пластиру 10 мг/добу</w:t>
      </w:r>
      <w:r w:rsidRPr="00645617">
        <w:rPr>
          <w:lang w:val="uk-UA"/>
        </w:rPr>
        <w:t xml:space="preserve"> для запобігання коронарної і </w:t>
      </w:r>
      <w:proofErr w:type="spellStart"/>
      <w:r>
        <w:rPr>
          <w:lang w:val="uk-UA"/>
        </w:rPr>
        <w:t>ренальної</w:t>
      </w:r>
      <w:proofErr w:type="spellEnd"/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вазоконстрикції</w:t>
      </w:r>
      <w:proofErr w:type="spellEnd"/>
      <w:r w:rsidRPr="00645617">
        <w:rPr>
          <w:lang w:val="uk-UA"/>
        </w:rPr>
        <w:t xml:space="preserve">. Підтримують рівень систоли АТ вище </w:t>
      </w:r>
      <w:smartTag w:uri="urn:schemas-microsoft-com:office:smarttags" w:element="metricconverter">
        <w:smartTagPr>
          <w:attr w:name="ProductID" w:val="90 мм"/>
        </w:smartTagPr>
        <w:r w:rsidRPr="00645617">
          <w:rPr>
            <w:lang w:val="uk-UA"/>
          </w:rPr>
          <w:t>90 мм</w:t>
        </w:r>
      </w:smartTag>
      <w:r w:rsidRPr="00645617">
        <w:rPr>
          <w:lang w:val="uk-UA"/>
        </w:rPr>
        <w:t xml:space="preserve"> </w:t>
      </w:r>
      <w:proofErr w:type="spellStart"/>
      <w:r w:rsidRPr="00C417D8">
        <w:rPr>
          <w:lang w:val="uk-UA"/>
        </w:rPr>
        <w:t>рт</w:t>
      </w:r>
      <w:proofErr w:type="spellEnd"/>
      <w:r w:rsidRPr="00645617">
        <w:rPr>
          <w:lang w:val="uk-UA"/>
        </w:rPr>
        <w:t xml:space="preserve">. ст. </w:t>
      </w:r>
      <w:proofErr w:type="spellStart"/>
      <w:r w:rsidRPr="009B6B59">
        <w:rPr>
          <w:b/>
          <w:i/>
          <w:lang w:val="uk-UA"/>
        </w:rPr>
        <w:t>Октреотід</w:t>
      </w:r>
      <w:proofErr w:type="spellEnd"/>
      <w:r w:rsidRPr="009B6B59">
        <w:rPr>
          <w:i/>
          <w:lang w:val="uk-UA"/>
        </w:rPr>
        <w:t>,</w:t>
      </w:r>
      <w:r w:rsidRPr="00645617">
        <w:rPr>
          <w:lang w:val="uk-UA"/>
        </w:rPr>
        <w:t xml:space="preserve"> 50-250 </w:t>
      </w:r>
      <w:proofErr w:type="spellStart"/>
      <w:r w:rsidRPr="00C417D8">
        <w:rPr>
          <w:lang w:val="uk-UA"/>
        </w:rPr>
        <w:t>мкг</w:t>
      </w:r>
      <w:proofErr w:type="spellEnd"/>
      <w:r w:rsidRPr="00645617">
        <w:rPr>
          <w:lang w:val="uk-UA"/>
        </w:rPr>
        <w:t xml:space="preserve"> </w:t>
      </w:r>
      <w:proofErr w:type="spellStart"/>
      <w:r w:rsidRPr="00C417D8">
        <w:rPr>
          <w:lang w:val="uk-UA"/>
        </w:rPr>
        <w:t>болюс</w:t>
      </w:r>
      <w:proofErr w:type="spellEnd"/>
      <w:r>
        <w:rPr>
          <w:lang w:val="uk-UA"/>
        </w:rPr>
        <w:t xml:space="preserve"> + 50-250 </w:t>
      </w:r>
      <w:proofErr w:type="spellStart"/>
      <w:r>
        <w:rPr>
          <w:lang w:val="uk-UA"/>
        </w:rPr>
        <w:t>мкг</w:t>
      </w:r>
      <w:proofErr w:type="spellEnd"/>
      <w:r>
        <w:rPr>
          <w:lang w:val="uk-UA"/>
        </w:rPr>
        <w:t>/годину</w:t>
      </w:r>
      <w:r w:rsidRPr="00645617">
        <w:rPr>
          <w:lang w:val="uk-UA"/>
        </w:rPr>
        <w:t xml:space="preserve"> внутрішньовенно, так само ефективний, як </w:t>
      </w:r>
      <w:r>
        <w:rPr>
          <w:lang w:val="uk-UA"/>
        </w:rPr>
        <w:t>вазопре</w:t>
      </w:r>
      <w:r w:rsidRPr="00C417D8">
        <w:rPr>
          <w:lang w:val="uk-UA"/>
        </w:rPr>
        <w:t>син</w:t>
      </w:r>
      <w:r w:rsidRPr="00645617">
        <w:rPr>
          <w:lang w:val="uk-UA"/>
        </w:rPr>
        <w:t xml:space="preserve"> і не має серйозних ускладнень. 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9B6B59">
        <w:rPr>
          <w:b/>
          <w:i/>
          <w:lang w:val="uk-UA"/>
        </w:rPr>
        <w:t xml:space="preserve">2. Балонна </w:t>
      </w:r>
      <w:r w:rsidRPr="009B6B59">
        <w:rPr>
          <w:b/>
          <w:i/>
        </w:rPr>
        <w:t>тампонада</w:t>
      </w:r>
      <w:r w:rsidRPr="009B6B59">
        <w:rPr>
          <w:b/>
          <w:i/>
          <w:lang w:val="uk-UA"/>
        </w:rPr>
        <w:t xml:space="preserve"> </w:t>
      </w:r>
      <w:proofErr w:type="spellStart"/>
      <w:r w:rsidRPr="009B6B59">
        <w:rPr>
          <w:b/>
          <w:i/>
          <w:lang w:val="uk-UA"/>
        </w:rPr>
        <w:t>Блейкмора-Сенгстейкена</w:t>
      </w:r>
      <w:proofErr w:type="spellEnd"/>
      <w:r w:rsidRPr="00645617">
        <w:rPr>
          <w:lang w:val="uk-UA"/>
        </w:rPr>
        <w:t xml:space="preserve">: може проводитися понад 24-48 ч; ускладнення: обструкція глотки, асфіксія, виразка стравоходу. Метод залишають в резерві для випадків масивної кровотечі, недостатнього ефекту </w:t>
      </w:r>
      <w:r>
        <w:rPr>
          <w:lang w:val="uk-UA"/>
        </w:rPr>
        <w:t>вазопресину</w:t>
      </w:r>
      <w:r w:rsidRPr="00645617">
        <w:rPr>
          <w:lang w:val="uk-UA"/>
        </w:rPr>
        <w:t xml:space="preserve"> і (або) ендоскопічної терапії</w:t>
      </w:r>
      <w:r>
        <w:rPr>
          <w:lang w:val="uk-UA"/>
        </w:rPr>
        <w:t>.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292C31">
        <w:rPr>
          <w:b/>
          <w:lang w:val="uk-UA"/>
        </w:rPr>
        <w:t>3.</w:t>
      </w:r>
      <w:r w:rsidRPr="00645617">
        <w:rPr>
          <w:lang w:val="uk-UA"/>
        </w:rPr>
        <w:t xml:space="preserve"> </w:t>
      </w:r>
      <w:r w:rsidRPr="009B6B59">
        <w:rPr>
          <w:b/>
          <w:i/>
          <w:lang w:val="uk-UA"/>
        </w:rPr>
        <w:t>Може застосовуватися</w:t>
      </w:r>
      <w:r w:rsidRPr="00645617">
        <w:rPr>
          <w:lang w:val="uk-UA"/>
        </w:rPr>
        <w:t xml:space="preserve"> </w:t>
      </w:r>
      <w:r w:rsidRPr="009B6B59">
        <w:rPr>
          <w:b/>
          <w:i/>
          <w:lang w:val="uk-UA"/>
        </w:rPr>
        <w:t xml:space="preserve">ендоскопічна </w:t>
      </w:r>
      <w:proofErr w:type="spellStart"/>
      <w:r w:rsidRPr="009B6B59">
        <w:rPr>
          <w:b/>
          <w:i/>
          <w:lang w:val="uk-UA"/>
        </w:rPr>
        <w:t>склеротерапія</w:t>
      </w:r>
      <w:proofErr w:type="spellEnd"/>
      <w:r w:rsidRPr="009B6B59">
        <w:rPr>
          <w:i/>
          <w:lang w:val="uk-UA"/>
        </w:rPr>
        <w:t xml:space="preserve"> або </w:t>
      </w:r>
      <w:proofErr w:type="spellStart"/>
      <w:r w:rsidRPr="009B6B59">
        <w:rPr>
          <w:b/>
          <w:i/>
          <w:lang w:val="uk-UA"/>
        </w:rPr>
        <w:t>кліпування</w:t>
      </w:r>
      <w:proofErr w:type="spellEnd"/>
      <w:r w:rsidRPr="00645617">
        <w:rPr>
          <w:lang w:val="uk-UA"/>
        </w:rPr>
        <w:t xml:space="preserve"> (не завжди зручні при </w:t>
      </w:r>
      <w:proofErr w:type="spellStart"/>
      <w:r>
        <w:rPr>
          <w:lang w:val="uk-UA"/>
        </w:rPr>
        <w:t>варикозно-расширени</w:t>
      </w:r>
      <w:r w:rsidRPr="00C417D8">
        <w:rPr>
          <w:lang w:val="uk-UA"/>
        </w:rPr>
        <w:t>х</w:t>
      </w:r>
      <w:proofErr w:type="spellEnd"/>
      <w:r w:rsidRPr="00645617">
        <w:rPr>
          <w:lang w:val="uk-UA"/>
        </w:rPr>
        <w:t xml:space="preserve"> венах шлунку), частота успішного лікування складає 90 %; ускладнення (менш часті </w:t>
      </w:r>
      <w:proofErr w:type="spellStart"/>
      <w:r w:rsidRPr="00645617">
        <w:rPr>
          <w:lang w:val="uk-UA"/>
        </w:rPr>
        <w:t>при</w:t>
      </w:r>
      <w:r>
        <w:rPr>
          <w:lang w:val="uk-UA"/>
        </w:rPr>
        <w:t>перев»язці</w:t>
      </w:r>
      <w:proofErr w:type="spellEnd"/>
      <w:r w:rsidRPr="00645617">
        <w:rPr>
          <w:lang w:val="uk-UA"/>
        </w:rPr>
        <w:t xml:space="preserve">, ніж при </w:t>
      </w:r>
      <w:proofErr w:type="spellStart"/>
      <w:r>
        <w:rPr>
          <w:lang w:val="uk-UA"/>
        </w:rPr>
        <w:t>склеротерапії</w:t>
      </w:r>
      <w:proofErr w:type="spellEnd"/>
      <w:r w:rsidRPr="00645617">
        <w:rPr>
          <w:lang w:val="uk-UA"/>
        </w:rPr>
        <w:t>) включають утворення</w:t>
      </w:r>
      <w:r>
        <w:rPr>
          <w:lang w:val="uk-UA"/>
        </w:rPr>
        <w:t xml:space="preserve"> виразок</w:t>
      </w:r>
      <w:r w:rsidRPr="00645617">
        <w:rPr>
          <w:lang w:val="uk-UA"/>
        </w:rPr>
        <w:t xml:space="preserve"> стравоход</w:t>
      </w:r>
      <w:r>
        <w:rPr>
          <w:lang w:val="uk-UA"/>
        </w:rPr>
        <w:t>у і стриктури, лихоманку, біль у</w:t>
      </w:r>
      <w:r w:rsidRPr="00645617">
        <w:rPr>
          <w:lang w:val="uk-UA"/>
        </w:rPr>
        <w:t xml:space="preserve"> грудній клітці, </w:t>
      </w:r>
      <w:proofErr w:type="spellStart"/>
      <w:r w:rsidRPr="00645617">
        <w:rPr>
          <w:lang w:val="uk-UA"/>
        </w:rPr>
        <w:t>медіастиніт</w:t>
      </w:r>
      <w:proofErr w:type="spellEnd"/>
      <w:r w:rsidRPr="00645617">
        <w:rPr>
          <w:lang w:val="uk-UA"/>
        </w:rPr>
        <w:t xml:space="preserve">, плевральний </w:t>
      </w:r>
      <w:r>
        <w:rPr>
          <w:lang w:val="uk-UA"/>
        </w:rPr>
        <w:t>випі</w:t>
      </w:r>
      <w:r w:rsidRPr="00C417D8">
        <w:rPr>
          <w:lang w:val="uk-UA"/>
        </w:rPr>
        <w:t>т</w:t>
      </w:r>
      <w:r w:rsidRPr="00645617">
        <w:rPr>
          <w:lang w:val="uk-UA"/>
        </w:rPr>
        <w:t>, аспірацію</w:t>
      </w:r>
      <w:r>
        <w:rPr>
          <w:lang w:val="uk-UA"/>
        </w:rPr>
        <w:t xml:space="preserve"> в в/дихальні шляхи.</w:t>
      </w:r>
    </w:p>
    <w:p w:rsidR="009B6B59" w:rsidRDefault="009B6B59" w:rsidP="009B6B5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 xml:space="preserve">2. </w:t>
      </w:r>
      <w:proofErr w:type="spellStart"/>
      <w:r w:rsidRPr="00645617">
        <w:rPr>
          <w:lang w:val="uk-UA"/>
        </w:rPr>
        <w:t>Пропранолол</w:t>
      </w:r>
      <w:proofErr w:type="spellEnd"/>
      <w:r w:rsidRPr="00645617">
        <w:rPr>
          <w:lang w:val="uk-UA"/>
        </w:rPr>
        <w:t xml:space="preserve"> або </w:t>
      </w:r>
      <w:proofErr w:type="spellStart"/>
      <w:r w:rsidRPr="00C417D8">
        <w:rPr>
          <w:lang w:val="uk-UA"/>
        </w:rPr>
        <w:t>надолол</w:t>
      </w:r>
      <w:proofErr w:type="spellEnd"/>
      <w:r>
        <w:rPr>
          <w:lang w:val="uk-UA"/>
        </w:rPr>
        <w:t xml:space="preserve"> - неселективні b-блокатори</w:t>
      </w:r>
      <w:r w:rsidRPr="00645617">
        <w:rPr>
          <w:lang w:val="uk-UA"/>
        </w:rPr>
        <w:t xml:space="preserve">, діючі як </w:t>
      </w:r>
      <w:proofErr w:type="spellStart"/>
      <w:r w:rsidRPr="00645617">
        <w:rPr>
          <w:lang w:val="uk-UA"/>
        </w:rPr>
        <w:t>антигіпертензивні</w:t>
      </w:r>
      <w:proofErr w:type="spellEnd"/>
      <w:r w:rsidRPr="00645617">
        <w:rPr>
          <w:lang w:val="uk-UA"/>
        </w:rPr>
        <w:t xml:space="preserve"> препарати в системі ворітної вени; більш ефективні при добре компенсованих </w:t>
      </w:r>
      <w:proofErr w:type="spellStart"/>
      <w:r w:rsidRPr="00C417D8">
        <w:rPr>
          <w:lang w:val="uk-UA"/>
        </w:rPr>
        <w:t>циррозах</w:t>
      </w:r>
      <w:proofErr w:type="spellEnd"/>
      <w:r w:rsidRPr="00645617">
        <w:rPr>
          <w:lang w:val="uk-UA"/>
        </w:rPr>
        <w:t xml:space="preserve">; призначають в дозах, </w:t>
      </w:r>
      <w:proofErr w:type="spellStart"/>
      <w:r w:rsidRPr="00645617">
        <w:rPr>
          <w:lang w:val="uk-UA"/>
        </w:rPr>
        <w:t>знижуючих</w:t>
      </w:r>
      <w:proofErr w:type="spellEnd"/>
      <w:r w:rsidRPr="00645617">
        <w:rPr>
          <w:lang w:val="uk-UA"/>
        </w:rPr>
        <w:t xml:space="preserve"> ЧСС на 25 %. </w:t>
      </w:r>
    </w:p>
    <w:p w:rsid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 xml:space="preserve">3. </w:t>
      </w:r>
      <w:proofErr w:type="spellStart"/>
      <w:r w:rsidRPr="00645617">
        <w:rPr>
          <w:lang w:val="uk-UA"/>
        </w:rPr>
        <w:t>Спленектомія</w:t>
      </w:r>
      <w:proofErr w:type="spellEnd"/>
      <w:r w:rsidRPr="00645617">
        <w:rPr>
          <w:lang w:val="uk-UA"/>
        </w:rPr>
        <w:t xml:space="preserve"> (при тромбозі селезінкової вени).</w:t>
      </w:r>
    </w:p>
    <w:p w:rsid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 xml:space="preserve"> 4 </w:t>
      </w:r>
      <w:proofErr w:type="spellStart"/>
      <w:r w:rsidRPr="00645617">
        <w:rPr>
          <w:lang w:val="uk-UA"/>
        </w:rPr>
        <w:t>Портосистемне</w:t>
      </w:r>
      <w:proofErr w:type="spellEnd"/>
      <w:r w:rsidRPr="00645617">
        <w:rPr>
          <w:lang w:val="uk-UA"/>
        </w:rPr>
        <w:t xml:space="preserve"> шунтування: </w:t>
      </w:r>
      <w:proofErr w:type="spellStart"/>
      <w:r>
        <w:rPr>
          <w:lang w:val="uk-UA"/>
        </w:rPr>
        <w:t>портокавальн</w:t>
      </w:r>
      <w:r w:rsidRPr="00C417D8">
        <w:rPr>
          <w:lang w:val="uk-UA"/>
        </w:rPr>
        <w:t>е</w:t>
      </w:r>
      <w:proofErr w:type="spellEnd"/>
      <w:r w:rsidRPr="00645617">
        <w:rPr>
          <w:lang w:val="uk-UA"/>
        </w:rPr>
        <w:t xml:space="preserve"> (загальна декомпресія) або дистальне </w:t>
      </w:r>
      <w:proofErr w:type="spellStart"/>
      <w:r>
        <w:rPr>
          <w:lang w:val="uk-UA"/>
        </w:rPr>
        <w:t>спленоренальн</w:t>
      </w:r>
      <w:r w:rsidRPr="00C417D8">
        <w:rPr>
          <w:lang w:val="uk-UA"/>
        </w:rPr>
        <w:t>е</w:t>
      </w:r>
      <w:proofErr w:type="spellEnd"/>
      <w:r w:rsidRPr="00645617">
        <w:rPr>
          <w:lang w:val="uk-UA"/>
        </w:rPr>
        <w:t xml:space="preserve"> (</w:t>
      </w:r>
      <w:proofErr w:type="spellStart"/>
      <w:r w:rsidRPr="00645617">
        <w:rPr>
          <w:lang w:val="uk-UA"/>
        </w:rPr>
        <w:t>Warren</w:t>
      </w:r>
      <w:proofErr w:type="spellEnd"/>
      <w:r w:rsidRPr="00645617">
        <w:rPr>
          <w:lang w:val="uk-UA"/>
        </w:rPr>
        <w:t>) (селективне</w:t>
      </w:r>
      <w:r>
        <w:rPr>
          <w:lang w:val="uk-UA"/>
        </w:rPr>
        <w:t>)</w:t>
      </w:r>
      <w:r w:rsidRPr="00645617">
        <w:rPr>
          <w:lang w:val="uk-UA"/>
        </w:rPr>
        <w:t>; протипок</w:t>
      </w:r>
      <w:r>
        <w:rPr>
          <w:lang w:val="uk-UA"/>
        </w:rPr>
        <w:t>азано при асциті; можливо</w:t>
      </w:r>
      <w:r w:rsidRPr="00645617">
        <w:rPr>
          <w:lang w:val="uk-UA"/>
        </w:rPr>
        <w:t xml:space="preserve"> знижує число випадків печінкової </w:t>
      </w:r>
      <w:proofErr w:type="spellStart"/>
      <w:r w:rsidRPr="00645617">
        <w:rPr>
          <w:lang w:val="uk-UA"/>
        </w:rPr>
        <w:t>енцефалопатії</w:t>
      </w:r>
      <w:proofErr w:type="spellEnd"/>
      <w:r w:rsidRPr="00645617">
        <w:rPr>
          <w:lang w:val="uk-UA"/>
        </w:rPr>
        <w:t xml:space="preserve">). </w:t>
      </w:r>
    </w:p>
    <w:p w:rsidR="009B6B59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645617">
        <w:rPr>
          <w:lang w:val="uk-UA"/>
        </w:rPr>
        <w:t xml:space="preserve">Альтернативною процедурою є </w:t>
      </w:r>
      <w:proofErr w:type="spellStart"/>
      <w:r w:rsidRPr="00C417D8">
        <w:rPr>
          <w:lang w:val="uk-UA"/>
        </w:rPr>
        <w:t>деваскуляризация</w:t>
      </w:r>
      <w:proofErr w:type="spellEnd"/>
      <w:r w:rsidRPr="00645617">
        <w:rPr>
          <w:lang w:val="uk-UA"/>
        </w:rPr>
        <w:t xml:space="preserve"> нижнього відділу стравоходу і верхньої зони шлунку (</w:t>
      </w:r>
      <w:proofErr w:type="spellStart"/>
      <w:r w:rsidRPr="00645617">
        <w:rPr>
          <w:lang w:val="uk-UA"/>
        </w:rPr>
        <w:t>Sugiura</w:t>
      </w:r>
      <w:proofErr w:type="spellEnd"/>
      <w:r w:rsidRPr="00645617">
        <w:rPr>
          <w:lang w:val="uk-UA"/>
        </w:rPr>
        <w:t>). Хірургічне лікування, в основному, резервують для хворих, у яких неефективна консервативна терапія (</w:t>
      </w:r>
      <w:proofErr w:type="spellStart"/>
      <w:r>
        <w:t>склеротерап</w:t>
      </w:r>
      <w:proofErr w:type="spellEnd"/>
      <w:r>
        <w:rPr>
          <w:lang w:val="uk-UA"/>
        </w:rPr>
        <w:t>і</w:t>
      </w:r>
      <w:r w:rsidRPr="00645617">
        <w:t>я</w:t>
      </w:r>
      <w:r w:rsidRPr="00645617">
        <w:rPr>
          <w:lang w:val="uk-UA"/>
        </w:rPr>
        <w:t xml:space="preserve">, </w:t>
      </w:r>
      <w:r>
        <w:t>л</w:t>
      </w:r>
      <w:r>
        <w:rPr>
          <w:lang w:val="uk-UA"/>
        </w:rPr>
        <w:t>і</w:t>
      </w:r>
      <w:r w:rsidRPr="00645617">
        <w:t>г</w:t>
      </w:r>
      <w:proofErr w:type="spellStart"/>
      <w:r>
        <w:rPr>
          <w:lang w:val="uk-UA"/>
        </w:rPr>
        <w:t>ування</w:t>
      </w:r>
      <w:proofErr w:type="spellEnd"/>
      <w:r>
        <w:rPr>
          <w:lang w:val="uk-UA"/>
        </w:rPr>
        <w:t xml:space="preserve"> </w:t>
      </w:r>
      <w:r w:rsidRPr="00645617">
        <w:rPr>
          <w:lang w:val="uk-UA"/>
        </w:rPr>
        <w:t xml:space="preserve">або ТВПШ). </w:t>
      </w:r>
    </w:p>
    <w:p w:rsidR="009B6B59" w:rsidRPr="00645617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 xml:space="preserve">Трансплантацію печінки застосовують при відповідних показаннях. </w:t>
      </w:r>
      <w:proofErr w:type="spellStart"/>
      <w:r w:rsidRPr="00645617">
        <w:rPr>
          <w:lang w:val="uk-UA"/>
        </w:rPr>
        <w:t>Портосистемний</w:t>
      </w:r>
      <w:proofErr w:type="spellEnd"/>
      <w:r w:rsidRPr="00645617">
        <w:rPr>
          <w:lang w:val="uk-UA"/>
        </w:rPr>
        <w:t xml:space="preserve"> шунт не перешкоджає подальшій трансплантації печінки, хоча краще уникати </w:t>
      </w:r>
      <w:proofErr w:type="spellStart"/>
      <w:r>
        <w:t>портокавальн</w:t>
      </w:r>
      <w:proofErr w:type="spellEnd"/>
      <w:r>
        <w:rPr>
          <w:lang w:val="uk-UA"/>
        </w:rPr>
        <w:t>и</w:t>
      </w:r>
      <w:r w:rsidRPr="00645617">
        <w:t>х</w:t>
      </w:r>
      <w:r w:rsidRPr="00645617">
        <w:rPr>
          <w:lang w:val="uk-UA"/>
        </w:rPr>
        <w:t xml:space="preserve"> </w:t>
      </w:r>
      <w:proofErr w:type="spellStart"/>
      <w:r w:rsidRPr="00645617">
        <w:rPr>
          <w:lang w:val="uk-UA"/>
        </w:rPr>
        <w:t>анастомозів</w:t>
      </w:r>
      <w:proofErr w:type="spellEnd"/>
      <w:r w:rsidRPr="00645617">
        <w:rPr>
          <w:lang w:val="uk-UA"/>
        </w:rPr>
        <w:t xml:space="preserve"> у кандидатів на трансплантацію печінки. </w:t>
      </w:r>
    </w:p>
    <w:p w:rsidR="009B6B59" w:rsidRPr="00645617" w:rsidRDefault="009B6B59" w:rsidP="009B6B59">
      <w:pPr>
        <w:pStyle w:val="a3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>Профілактика кровотечі</w:t>
      </w:r>
      <w:r>
        <w:rPr>
          <w:lang w:val="uk-UA"/>
        </w:rPr>
        <w:t>:</w:t>
      </w:r>
      <w:r w:rsidRPr="00645617">
        <w:rPr>
          <w:lang w:val="uk-UA"/>
        </w:rPr>
        <w:t xml:space="preserve"> рекомендується хворим з високим ризиком варикозної кровотечі, що має великі </w:t>
      </w:r>
      <w:proofErr w:type="spellStart"/>
      <w:r w:rsidRPr="00645617">
        <w:rPr>
          <w:lang w:val="uk-UA"/>
        </w:rPr>
        <w:t>варикозно</w:t>
      </w:r>
      <w:proofErr w:type="spellEnd"/>
      <w:r w:rsidRPr="00645617">
        <w:rPr>
          <w:lang w:val="uk-UA"/>
        </w:rPr>
        <w:t>-розширені вени, «черв</w:t>
      </w:r>
      <w:r>
        <w:rPr>
          <w:lang w:val="uk-UA"/>
        </w:rPr>
        <w:t>оні рубці». Вживання b-блокаторі</w:t>
      </w:r>
      <w:r w:rsidRPr="00645617">
        <w:rPr>
          <w:lang w:val="uk-UA"/>
        </w:rPr>
        <w:t xml:space="preserve">в більш ефективне, ніж </w:t>
      </w:r>
      <w:proofErr w:type="spellStart"/>
      <w:r>
        <w:t>склеротерап</w:t>
      </w:r>
      <w:proofErr w:type="spellEnd"/>
      <w:r>
        <w:rPr>
          <w:lang w:val="uk-UA"/>
        </w:rPr>
        <w:t>і</w:t>
      </w:r>
      <w:r w:rsidRPr="00645617">
        <w:t>я</w:t>
      </w:r>
      <w:r w:rsidRPr="00645617">
        <w:rPr>
          <w:lang w:val="uk-UA"/>
        </w:rPr>
        <w:t xml:space="preserve">; роль </w:t>
      </w:r>
      <w:r>
        <w:t>л</w:t>
      </w:r>
      <w:r>
        <w:rPr>
          <w:lang w:val="uk-UA"/>
        </w:rPr>
        <w:t>і</w:t>
      </w:r>
      <w:r w:rsidRPr="00645617">
        <w:t>г</w:t>
      </w:r>
      <w:proofErr w:type="spellStart"/>
      <w:r>
        <w:rPr>
          <w:lang w:val="uk-UA"/>
        </w:rPr>
        <w:t>ування</w:t>
      </w:r>
      <w:proofErr w:type="spellEnd"/>
      <w:r w:rsidRPr="00645617">
        <w:rPr>
          <w:lang w:val="uk-UA"/>
        </w:rPr>
        <w:t xml:space="preserve"> не визначена. </w:t>
      </w:r>
    </w:p>
    <w:p w:rsidR="009B6B59" w:rsidRPr="00645617" w:rsidRDefault="009B6B59" w:rsidP="009B6B59">
      <w:pPr>
        <w:pStyle w:val="3"/>
        <w:shd w:val="clear" w:color="auto" w:fill="F8FCFF"/>
        <w:spacing w:before="0" w:beforeAutospacing="0" w:after="0" w:afterAutospacing="0"/>
        <w:ind w:firstLine="567"/>
        <w:rPr>
          <w:lang w:val="uk-UA"/>
        </w:rPr>
      </w:pPr>
      <w:r w:rsidRPr="005817D7">
        <w:rPr>
          <w:sz w:val="24"/>
          <w:szCs w:val="24"/>
          <w:lang w:val="uk-UA"/>
        </w:rPr>
        <w:t>Хірургічне лікуванн</w:t>
      </w:r>
      <w:r w:rsidRPr="00645617">
        <w:rPr>
          <w:lang w:val="uk-UA"/>
        </w:rPr>
        <w:t>я</w:t>
      </w:r>
      <w:r w:rsidR="005817D7">
        <w:rPr>
          <w:lang w:val="uk-UA"/>
        </w:rPr>
        <w:t>.</w:t>
      </w:r>
    </w:p>
    <w:p w:rsidR="009B6B59" w:rsidRPr="00645617" w:rsidRDefault="009B6B59" w:rsidP="009B6B59">
      <w:pPr>
        <w:pStyle w:val="a3"/>
        <w:shd w:val="clear" w:color="auto" w:fill="F8FCFF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>Основне показання</w:t>
      </w:r>
      <w:r>
        <w:rPr>
          <w:lang w:val="uk-UA"/>
        </w:rPr>
        <w:t xml:space="preserve"> до операції при ПГ</w:t>
      </w:r>
      <w:r w:rsidRPr="00645617">
        <w:rPr>
          <w:lang w:val="uk-UA"/>
        </w:rPr>
        <w:t xml:space="preserve"> - лікування і пр</w:t>
      </w:r>
      <w:r>
        <w:rPr>
          <w:lang w:val="uk-UA"/>
        </w:rPr>
        <w:t xml:space="preserve">офілактика кровотеч з </w:t>
      </w:r>
      <w:proofErr w:type="spellStart"/>
      <w:r>
        <w:rPr>
          <w:lang w:val="uk-UA"/>
        </w:rPr>
        <w:t>варикозно</w:t>
      </w:r>
      <w:proofErr w:type="spellEnd"/>
      <w:r w:rsidRPr="00645617">
        <w:rPr>
          <w:lang w:val="uk-UA"/>
        </w:rPr>
        <w:t xml:space="preserve"> розширених вен (ВРВ</w:t>
      </w:r>
      <w:r>
        <w:rPr>
          <w:lang w:val="uk-UA"/>
        </w:rPr>
        <w:t xml:space="preserve">С) </w:t>
      </w:r>
      <w:proofErr w:type="spellStart"/>
      <w:r>
        <w:rPr>
          <w:lang w:val="uk-UA"/>
        </w:rPr>
        <w:t>стравохода</w:t>
      </w:r>
      <w:proofErr w:type="spellEnd"/>
      <w:r>
        <w:rPr>
          <w:lang w:val="uk-UA"/>
        </w:rPr>
        <w:t xml:space="preserve"> і </w:t>
      </w:r>
      <w:proofErr w:type="spellStart"/>
      <w:r>
        <w:rPr>
          <w:lang w:val="uk-UA"/>
        </w:rPr>
        <w:t>шлунка</w:t>
      </w:r>
      <w:proofErr w:type="spellEnd"/>
      <w:r w:rsidRPr="00645617">
        <w:rPr>
          <w:lang w:val="uk-UA"/>
        </w:rPr>
        <w:t>, що є головною причиною летального результату. Вказаному симптому "зобов'язаний" практично весь арсенал хірургічних допомог, вживаних при цій</w:t>
      </w:r>
      <w:r>
        <w:rPr>
          <w:lang w:val="uk-UA"/>
        </w:rPr>
        <w:t xml:space="preserve"> хворобі. Саме цим симптомом ПГ</w:t>
      </w:r>
      <w:r w:rsidRPr="00645617">
        <w:rPr>
          <w:lang w:val="uk-UA"/>
        </w:rPr>
        <w:t xml:space="preserve"> пояснюється підвищений інтерес хірургів до обговорюваної проблеми.</w:t>
      </w:r>
    </w:p>
    <w:p w:rsidR="009B6B59" w:rsidRPr="00645617" w:rsidRDefault="009B6B59" w:rsidP="009B6B59">
      <w:pPr>
        <w:pStyle w:val="a3"/>
        <w:shd w:val="clear" w:color="auto" w:fill="F8FCFF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t>До 1980 р. загальна кількість розроблених о</w:t>
      </w:r>
      <w:r>
        <w:rPr>
          <w:lang w:val="uk-UA"/>
        </w:rPr>
        <w:t>перацій і їх модифікацій при ПГ</w:t>
      </w:r>
      <w:r w:rsidRPr="00645617">
        <w:rPr>
          <w:lang w:val="uk-UA"/>
        </w:rPr>
        <w:t xml:space="preserve"> перевищувала 100. В подальші роки їх кількість збільшилася. Проте у зв'язку з розвитком і упровадженням в клінічну практику </w:t>
      </w:r>
      <w:proofErr w:type="spellStart"/>
      <w:r>
        <w:rPr>
          <w:lang w:val="uk-UA"/>
        </w:rPr>
        <w:t>ортотопі</w:t>
      </w:r>
      <w:r w:rsidRPr="00C417D8">
        <w:rPr>
          <w:lang w:val="uk-UA"/>
        </w:rPr>
        <w:t>ч</w:t>
      </w:r>
      <w:r>
        <w:rPr>
          <w:lang w:val="uk-UA"/>
        </w:rPr>
        <w:t>ної</w:t>
      </w:r>
      <w:proofErr w:type="spellEnd"/>
      <w:r>
        <w:rPr>
          <w:lang w:val="uk-UA"/>
        </w:rPr>
        <w:t xml:space="preserve"> </w:t>
      </w:r>
      <w:r w:rsidRPr="00645617">
        <w:rPr>
          <w:lang w:val="uk-UA"/>
        </w:rPr>
        <w:t>трансплантації печінки характер їх змінився завдяки появі "</w:t>
      </w:r>
      <w:proofErr w:type="spellStart"/>
      <w:r w:rsidRPr="00645617">
        <w:rPr>
          <w:lang w:val="uk-UA"/>
        </w:rPr>
        <w:t>малоінвазивних</w:t>
      </w:r>
      <w:proofErr w:type="spellEnd"/>
      <w:r w:rsidRPr="00645617">
        <w:rPr>
          <w:lang w:val="uk-UA"/>
        </w:rPr>
        <w:t xml:space="preserve">" </w:t>
      </w:r>
      <w:proofErr w:type="spellStart"/>
      <w:r>
        <w:rPr>
          <w:lang w:val="uk-UA"/>
        </w:rPr>
        <w:t>ендоваскулярни</w:t>
      </w:r>
      <w:r w:rsidRPr="00C417D8">
        <w:rPr>
          <w:lang w:val="uk-UA"/>
        </w:rPr>
        <w:t>х</w:t>
      </w:r>
      <w:proofErr w:type="spellEnd"/>
      <w:r w:rsidRPr="00645617">
        <w:rPr>
          <w:lang w:val="uk-UA"/>
        </w:rPr>
        <w:t xml:space="preserve"> і ендоскопічних технологій, що дозволяють одержати недовгостроковий </w:t>
      </w:r>
      <w:proofErr w:type="spellStart"/>
      <w:r w:rsidRPr="00C417D8">
        <w:rPr>
          <w:lang w:val="uk-UA"/>
        </w:rPr>
        <w:t>гемостатич</w:t>
      </w:r>
      <w:r>
        <w:rPr>
          <w:lang w:val="uk-UA"/>
        </w:rPr>
        <w:t>ний</w:t>
      </w:r>
      <w:proofErr w:type="spellEnd"/>
      <w:r>
        <w:rPr>
          <w:lang w:val="uk-UA"/>
        </w:rPr>
        <w:t xml:space="preserve"> </w:t>
      </w:r>
      <w:r w:rsidRPr="00645617">
        <w:rPr>
          <w:lang w:val="uk-UA"/>
        </w:rPr>
        <w:t>ефект.</w:t>
      </w:r>
    </w:p>
    <w:p w:rsidR="009B6B59" w:rsidRPr="00645617" w:rsidRDefault="009B6B59" w:rsidP="009B6B59">
      <w:pPr>
        <w:pStyle w:val="a3"/>
        <w:shd w:val="clear" w:color="auto" w:fill="F8FCFF"/>
        <w:autoSpaceDE w:val="0"/>
        <w:autoSpaceDN w:val="0"/>
        <w:spacing w:before="0" w:beforeAutospacing="0" w:after="0" w:afterAutospacing="0"/>
        <w:ind w:firstLine="567"/>
        <w:jc w:val="both"/>
        <w:rPr>
          <w:lang w:val="uk-UA"/>
        </w:rPr>
      </w:pPr>
      <w:r w:rsidRPr="00645617">
        <w:rPr>
          <w:lang w:val="uk-UA"/>
        </w:rPr>
        <w:lastRenderedPageBreak/>
        <w:t>У Україні трансплантація печінки робить лише перші кроки. Тому</w:t>
      </w:r>
      <w:r>
        <w:rPr>
          <w:lang w:val="uk-UA"/>
        </w:rPr>
        <w:t xml:space="preserve"> хірургічні методи лікування ПГ</w:t>
      </w:r>
      <w:r w:rsidRPr="00645617">
        <w:rPr>
          <w:lang w:val="uk-UA"/>
        </w:rPr>
        <w:t xml:space="preserve"> ще довгий час матимуть першорядне значення. Що ж до </w:t>
      </w:r>
      <w:proofErr w:type="spellStart"/>
      <w:r w:rsidRPr="00645617">
        <w:rPr>
          <w:lang w:val="uk-UA"/>
        </w:rPr>
        <w:t>позапечінкової</w:t>
      </w:r>
      <w:proofErr w:type="spellEnd"/>
      <w:r w:rsidRPr="00645617">
        <w:rPr>
          <w:lang w:val="uk-UA"/>
        </w:rPr>
        <w:t xml:space="preserve"> портальної гіпертензії , то альтернативи оперативному лікуванню цієї патології немає.</w:t>
      </w:r>
    </w:p>
    <w:p w:rsidR="009B6B59" w:rsidRPr="00645617" w:rsidRDefault="00251BF4" w:rsidP="009B6B59">
      <w:pPr>
        <w:pStyle w:val="31"/>
        <w:spacing w:before="0" w:after="0" w:afterAutospacing="0" w:line="240" w:lineRule="auto"/>
        <w:ind w:firstLine="567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>
        <w:rPr>
          <w:sz w:val="20"/>
          <w:szCs w:val="20"/>
          <w:lang w:val="uk-UA"/>
        </w:rPr>
        <w:t>Шунтуючі</w:t>
      </w:r>
      <w:proofErr w:type="spellEnd"/>
      <w:r>
        <w:rPr>
          <w:sz w:val="20"/>
          <w:szCs w:val="20"/>
          <w:lang w:val="uk-UA"/>
        </w:rPr>
        <w:t xml:space="preserve"> операції. </w:t>
      </w:r>
      <w:proofErr w:type="spellStart"/>
      <w:r w:rsidR="009B6B59" w:rsidRPr="00645617">
        <w:rPr>
          <w:b w:val="0"/>
          <w:bCs w:val="0"/>
          <w:sz w:val="24"/>
          <w:szCs w:val="24"/>
          <w:lang w:val="uk-UA"/>
        </w:rPr>
        <w:t>Портокавальноє</w:t>
      </w:r>
      <w:proofErr w:type="spellEnd"/>
      <w:r>
        <w:rPr>
          <w:b w:val="0"/>
          <w:bCs w:val="0"/>
          <w:sz w:val="24"/>
          <w:szCs w:val="24"/>
          <w:lang w:val="uk-UA"/>
        </w:rPr>
        <w:t xml:space="preserve"> шунтування використовується у</w:t>
      </w:r>
      <w:r w:rsidR="009B6B59" w:rsidRPr="00645617">
        <w:rPr>
          <w:b w:val="0"/>
          <w:bCs w:val="0"/>
          <w:sz w:val="24"/>
          <w:szCs w:val="24"/>
          <w:lang w:val="uk-UA"/>
        </w:rPr>
        <w:t xml:space="preserve"> двох основних групах хворих: а) у хворих на цироз печінки і портальну гіпертензію б) у пацієнтів з </w:t>
      </w:r>
      <w:proofErr w:type="spellStart"/>
      <w:r w:rsidR="009B6B59" w:rsidRPr="00645617">
        <w:rPr>
          <w:b w:val="0"/>
          <w:bCs w:val="0"/>
          <w:sz w:val="24"/>
          <w:szCs w:val="24"/>
          <w:lang w:val="uk-UA"/>
        </w:rPr>
        <w:t>позапечінковою</w:t>
      </w:r>
      <w:proofErr w:type="spellEnd"/>
      <w:r w:rsidR="009B6B59" w:rsidRPr="00645617">
        <w:rPr>
          <w:b w:val="0"/>
          <w:bCs w:val="0"/>
          <w:sz w:val="24"/>
          <w:szCs w:val="24"/>
          <w:lang w:val="uk-UA"/>
        </w:rPr>
        <w:t xml:space="preserve"> портальною гіпертензією. Серед безлічі </w:t>
      </w:r>
      <w:proofErr w:type="spellStart"/>
      <w:r w:rsidR="009B6B59" w:rsidRPr="00645617">
        <w:rPr>
          <w:b w:val="0"/>
          <w:bCs w:val="0"/>
          <w:sz w:val="24"/>
          <w:szCs w:val="24"/>
          <w:lang w:val="uk-UA"/>
        </w:rPr>
        <w:t>шунтуючих</w:t>
      </w:r>
      <w:proofErr w:type="spellEnd"/>
      <w:r w:rsidR="009B6B59" w:rsidRPr="00645617">
        <w:rPr>
          <w:b w:val="0"/>
          <w:bCs w:val="0"/>
          <w:sz w:val="24"/>
          <w:szCs w:val="24"/>
          <w:lang w:val="uk-UA"/>
        </w:rPr>
        <w:t xml:space="preserve"> операцій можна виділити 3 основні типи: тотальне, селективне і парціальне. Тотальне шунтування здійснюється за допомогою судинних </w:t>
      </w:r>
      <w:proofErr w:type="spellStart"/>
      <w:r w:rsidR="009B6B59" w:rsidRPr="00645617">
        <w:rPr>
          <w:b w:val="0"/>
          <w:bCs w:val="0"/>
          <w:sz w:val="24"/>
          <w:szCs w:val="24"/>
          <w:lang w:val="uk-UA"/>
        </w:rPr>
        <w:t>анастомозів</w:t>
      </w:r>
      <w:proofErr w:type="spellEnd"/>
      <w:r w:rsidR="009B6B59" w:rsidRPr="00645617">
        <w:rPr>
          <w:b w:val="0"/>
          <w:bCs w:val="0"/>
          <w:sz w:val="24"/>
          <w:szCs w:val="24"/>
          <w:lang w:val="uk-UA"/>
        </w:rPr>
        <w:t xml:space="preserve"> великого діаметру, виконуваних з ворітною, селезінковою або верхньою </w:t>
      </w:r>
      <w:proofErr w:type="spellStart"/>
      <w:r w:rsidR="009B6B59" w:rsidRPr="00645617">
        <w:rPr>
          <w:b w:val="0"/>
          <w:bCs w:val="0"/>
          <w:sz w:val="24"/>
          <w:szCs w:val="24"/>
        </w:rPr>
        <w:t>бр</w:t>
      </w:r>
      <w:r w:rsidR="009B6B59" w:rsidRPr="00645617">
        <w:rPr>
          <w:b w:val="0"/>
          <w:bCs w:val="0"/>
          <w:sz w:val="24"/>
          <w:szCs w:val="24"/>
          <w:lang w:val="uk-UA"/>
        </w:rPr>
        <w:t>ижовою</w:t>
      </w:r>
      <w:proofErr w:type="spellEnd"/>
      <w:r w:rsidR="009B6B59" w:rsidRPr="00645617">
        <w:rPr>
          <w:b w:val="0"/>
          <w:bCs w:val="0"/>
          <w:sz w:val="24"/>
          <w:szCs w:val="24"/>
          <w:lang w:val="uk-UA"/>
        </w:rPr>
        <w:t xml:space="preserve"> венами. При цьому типі шунтування досягається максимальна декомпресія всієї портальної системи, повна ліквідація портальної гіпертензії і загрози кровотечі з варикозних вен.</w:t>
      </w:r>
    </w:p>
    <w:p w:rsidR="009B6B59" w:rsidRPr="00645617" w:rsidRDefault="009B6B59" w:rsidP="009B6B59">
      <w:pPr>
        <w:pStyle w:val="31"/>
        <w:autoSpaceDE w:val="0"/>
        <w:autoSpaceDN w:val="0"/>
        <w:spacing w:before="0" w:after="0" w:afterAutospacing="0" w:line="240" w:lineRule="auto"/>
        <w:ind w:firstLine="567"/>
        <w:jc w:val="both"/>
        <w:rPr>
          <w:b w:val="0"/>
          <w:bCs w:val="0"/>
          <w:sz w:val="24"/>
          <w:szCs w:val="24"/>
          <w:lang w:val="uk-UA"/>
        </w:rPr>
      </w:pPr>
      <w:r w:rsidRPr="00645617">
        <w:rPr>
          <w:b w:val="0"/>
          <w:bCs w:val="0"/>
          <w:sz w:val="24"/>
          <w:szCs w:val="24"/>
          <w:lang w:val="uk-UA"/>
        </w:rPr>
        <w:t xml:space="preserve">Не дивлячись на високий радикалізм, цей тип </w:t>
      </w:r>
      <w:proofErr w:type="spellStart"/>
      <w:r w:rsidRPr="00645617">
        <w:rPr>
          <w:b w:val="0"/>
          <w:bCs w:val="0"/>
          <w:sz w:val="24"/>
          <w:szCs w:val="24"/>
        </w:rPr>
        <w:t>портокавального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шунтування має істотні недоліки, перешкоджаючі широкому клінічному вживанню. Унаслідок припинення </w:t>
      </w:r>
      <w:proofErr w:type="spellStart"/>
      <w:r w:rsidRPr="00645617">
        <w:rPr>
          <w:b w:val="0"/>
          <w:bCs w:val="0"/>
          <w:sz w:val="24"/>
          <w:szCs w:val="24"/>
        </w:rPr>
        <w:t>проградного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кровотоку по ворітній вені, в ранньому післяопераційному періоді висока вірогідність розвитку гострої печінкової недостатності і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енцефалопатії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, які приблизно в четверті всіх спостережень приводять до летального результату. Крім того, вельми актуальна проблема післяопераційного панкреатиту і гнійно-септичних ускладнень, пов'язаних з видаленням селезінки, що грає важливу роль в імунологічній активності організму. Якість життя хворих, перенесли тотальне шунтування, у віддаленому періоді залишає бажати кращого: 30 % з них вмирають протягом перших 2-х років після операції від печінкової недостатності, а біля половини розвивається повністю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інвалідизуюча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хронічна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енцефалопатія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. Тому більшість хірургів відмовилася від прямих методів </w:t>
      </w:r>
      <w:proofErr w:type="spellStart"/>
      <w:r w:rsidRPr="00645617">
        <w:rPr>
          <w:b w:val="0"/>
          <w:bCs w:val="0"/>
          <w:sz w:val="24"/>
          <w:szCs w:val="24"/>
        </w:rPr>
        <w:t>портокавальных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анастомозів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і перейшла до селективного і парціального </w:t>
      </w:r>
      <w:proofErr w:type="spellStart"/>
      <w:r w:rsidRPr="00645617">
        <w:rPr>
          <w:b w:val="0"/>
          <w:bCs w:val="0"/>
          <w:sz w:val="24"/>
          <w:szCs w:val="24"/>
        </w:rPr>
        <w:t>портокавально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>го шунтування.</w:t>
      </w:r>
    </w:p>
    <w:p w:rsidR="009B6B59" w:rsidRPr="00645617" w:rsidRDefault="009B6B59" w:rsidP="009B6B59">
      <w:pPr>
        <w:pStyle w:val="31"/>
        <w:autoSpaceDE w:val="0"/>
        <w:autoSpaceDN w:val="0"/>
        <w:spacing w:before="0" w:after="0" w:afterAutospacing="0" w:line="240" w:lineRule="auto"/>
        <w:ind w:firstLine="567"/>
        <w:jc w:val="both"/>
        <w:rPr>
          <w:b w:val="0"/>
          <w:bCs w:val="0"/>
          <w:sz w:val="24"/>
          <w:szCs w:val="24"/>
          <w:lang w:val="uk-UA"/>
        </w:rPr>
      </w:pPr>
      <w:r w:rsidRPr="005817D7">
        <w:rPr>
          <w:bCs w:val="0"/>
          <w:i/>
          <w:sz w:val="24"/>
          <w:szCs w:val="24"/>
          <w:lang w:val="uk-UA"/>
        </w:rPr>
        <w:t xml:space="preserve">Селективне </w:t>
      </w:r>
      <w:proofErr w:type="spellStart"/>
      <w:r w:rsidRPr="005817D7">
        <w:rPr>
          <w:bCs w:val="0"/>
          <w:i/>
          <w:sz w:val="24"/>
          <w:szCs w:val="24"/>
        </w:rPr>
        <w:t>портокавальне</w:t>
      </w:r>
      <w:proofErr w:type="spellEnd"/>
      <w:r w:rsidRPr="005817D7">
        <w:rPr>
          <w:bCs w:val="0"/>
          <w:i/>
          <w:sz w:val="24"/>
          <w:szCs w:val="24"/>
          <w:lang w:val="uk-UA"/>
        </w:rPr>
        <w:t xml:space="preserve"> ш</w:t>
      </w:r>
      <w:r w:rsidRPr="00645617">
        <w:rPr>
          <w:b w:val="0"/>
          <w:bCs w:val="0"/>
          <w:sz w:val="24"/>
          <w:szCs w:val="24"/>
          <w:lang w:val="uk-UA"/>
        </w:rPr>
        <w:t xml:space="preserve">унтування здійснюється за допомогою дистального </w:t>
      </w:r>
      <w:r w:rsidRPr="00645617">
        <w:rPr>
          <w:b w:val="0"/>
          <w:bCs w:val="0"/>
          <w:sz w:val="24"/>
          <w:szCs w:val="24"/>
        </w:rPr>
        <w:t>спленоренального</w:t>
      </w:r>
      <w:r w:rsidRPr="00645617">
        <w:rPr>
          <w:b w:val="0"/>
          <w:bCs w:val="0"/>
          <w:sz w:val="24"/>
          <w:szCs w:val="24"/>
          <w:lang w:val="uk-UA"/>
        </w:rPr>
        <w:t xml:space="preserve"> анастомозу без видалення селезінки, запропонованого в 1967 р. W.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Warren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. Суть операції зводиться до виборчого шунтування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селезінково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-шлункового басейну при збереженні кровотоку по ворітній вені. </w:t>
      </w:r>
    </w:p>
    <w:p w:rsidR="009B6B59" w:rsidRPr="00645617" w:rsidRDefault="009B6B59" w:rsidP="009B6B59">
      <w:pPr>
        <w:pStyle w:val="31"/>
        <w:autoSpaceDE w:val="0"/>
        <w:autoSpaceDN w:val="0"/>
        <w:spacing w:before="0" w:after="0" w:afterAutospacing="0" w:line="240" w:lineRule="auto"/>
        <w:ind w:firstLine="567"/>
        <w:jc w:val="both"/>
        <w:rPr>
          <w:b w:val="0"/>
          <w:bCs w:val="0"/>
          <w:sz w:val="24"/>
          <w:szCs w:val="24"/>
          <w:lang w:val="uk-UA"/>
        </w:rPr>
      </w:pPr>
      <w:r w:rsidRPr="00645617">
        <w:rPr>
          <w:b w:val="0"/>
          <w:bCs w:val="0"/>
          <w:sz w:val="24"/>
          <w:szCs w:val="24"/>
          <w:lang w:val="uk-UA"/>
        </w:rPr>
        <w:t xml:space="preserve">Не дивлячись на технічну складність його виконання, дистальний </w:t>
      </w:r>
      <w:proofErr w:type="spellStart"/>
      <w:r w:rsidRPr="00C417D8">
        <w:rPr>
          <w:b w:val="0"/>
          <w:bCs w:val="0"/>
          <w:sz w:val="24"/>
          <w:szCs w:val="24"/>
          <w:lang w:val="uk-UA"/>
        </w:rPr>
        <w:t>спленоренальный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анастомоз набув широке поширення в світі, завдяки високій ефективності в попередженні кровотеч з варикозних вен і можливості збереження зредукованого ворітного кровотоку. В результаті значно знизилася вірогідність розвитку гострої печінкової недостатності і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енцефалопатії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. Основною причиною післяопераційної летальності у цих хворих є гострий панкреатит, що приводить до тромбозу анастомозу і рецидиву кровотечі з варикозних вен. Це ускладнення пов'язано з необхідністю максимальної мобілізації селезінкової вени, часто ведучій до травми підшлункової залози. Тому при утрудненнях, пов'язаних з глибоким розташуванням селезінкової вени в товщі підшлункової залози від цього виду </w:t>
      </w:r>
      <w:proofErr w:type="spellStart"/>
      <w:r w:rsidRPr="00645617">
        <w:rPr>
          <w:b w:val="0"/>
          <w:bCs w:val="0"/>
          <w:sz w:val="24"/>
          <w:szCs w:val="24"/>
        </w:rPr>
        <w:t>портокавального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анастомозу стали відмовлятися.</w:t>
      </w:r>
    </w:p>
    <w:p w:rsidR="009B6B59" w:rsidRPr="00645617" w:rsidRDefault="009B6B59" w:rsidP="009B6B59">
      <w:pPr>
        <w:pStyle w:val="31"/>
        <w:autoSpaceDE w:val="0"/>
        <w:autoSpaceDN w:val="0"/>
        <w:spacing w:before="0" w:after="0" w:afterAutospacing="0" w:line="240" w:lineRule="auto"/>
        <w:ind w:firstLine="567"/>
        <w:jc w:val="both"/>
        <w:rPr>
          <w:b w:val="0"/>
          <w:bCs w:val="0"/>
          <w:sz w:val="24"/>
          <w:szCs w:val="24"/>
          <w:lang w:val="uk-UA"/>
        </w:rPr>
      </w:pPr>
      <w:r w:rsidRPr="00645617">
        <w:rPr>
          <w:b w:val="0"/>
          <w:bCs w:val="0"/>
          <w:sz w:val="24"/>
          <w:szCs w:val="24"/>
          <w:lang w:val="uk-UA"/>
        </w:rPr>
        <w:t xml:space="preserve">У віддаленому періоді у більшості хворих з дистальним </w:t>
      </w:r>
      <w:r w:rsidRPr="00645617">
        <w:rPr>
          <w:b w:val="0"/>
          <w:bCs w:val="0"/>
          <w:sz w:val="24"/>
          <w:szCs w:val="24"/>
        </w:rPr>
        <w:t>спленоренальным</w:t>
      </w:r>
      <w:r w:rsidRPr="00645617">
        <w:rPr>
          <w:b w:val="0"/>
          <w:bCs w:val="0"/>
          <w:sz w:val="24"/>
          <w:szCs w:val="24"/>
          <w:lang w:val="uk-UA"/>
        </w:rPr>
        <w:t xml:space="preserve"> анастомозом судинні зв'язки між портальним і </w:t>
      </w:r>
      <w:proofErr w:type="spellStart"/>
      <w:r>
        <w:rPr>
          <w:b w:val="0"/>
          <w:bCs w:val="0"/>
          <w:sz w:val="24"/>
          <w:szCs w:val="24"/>
        </w:rPr>
        <w:t>гастрол</w:t>
      </w:r>
      <w:proofErr w:type="spellEnd"/>
      <w:r>
        <w:rPr>
          <w:b w:val="0"/>
          <w:bCs w:val="0"/>
          <w:sz w:val="24"/>
          <w:szCs w:val="24"/>
          <w:lang w:val="uk-UA"/>
        </w:rPr>
        <w:t>і</w:t>
      </w:r>
      <w:proofErr w:type="spellStart"/>
      <w:r w:rsidRPr="00645617">
        <w:rPr>
          <w:b w:val="0"/>
          <w:bCs w:val="0"/>
          <w:sz w:val="24"/>
          <w:szCs w:val="24"/>
        </w:rPr>
        <w:t>енальным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басейнами відновлюються і розширяються. Це приводить спочатку до уповільнення, а потім до припинення портального кровотоку печінки. Не дивлячись на дану обставину якість і тривалість життя цих хворих значно краще, ніж при початковому тотальному </w:t>
      </w:r>
      <w:proofErr w:type="spellStart"/>
      <w:r w:rsidRPr="00645617">
        <w:rPr>
          <w:b w:val="0"/>
          <w:bCs w:val="0"/>
          <w:sz w:val="24"/>
          <w:szCs w:val="24"/>
        </w:rPr>
        <w:t>портокавальном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шунтуванні. Очевидно, при повільній редукції портального кровотоку відбувається поступова адаптація печінки до нових умов кровообігу, що дозволяє зберегти її задовільну функцію.</w:t>
      </w:r>
    </w:p>
    <w:p w:rsidR="009B6B59" w:rsidRPr="00645617" w:rsidRDefault="009B6B59" w:rsidP="009B6B59">
      <w:pPr>
        <w:pStyle w:val="31"/>
        <w:autoSpaceDE w:val="0"/>
        <w:autoSpaceDN w:val="0"/>
        <w:spacing w:before="0" w:after="0" w:afterAutospacing="0" w:line="240" w:lineRule="auto"/>
        <w:ind w:firstLine="567"/>
        <w:jc w:val="both"/>
        <w:rPr>
          <w:b w:val="0"/>
          <w:bCs w:val="0"/>
          <w:sz w:val="24"/>
          <w:szCs w:val="24"/>
          <w:lang w:val="uk-UA"/>
        </w:rPr>
      </w:pPr>
      <w:r w:rsidRPr="005817D7">
        <w:rPr>
          <w:bCs w:val="0"/>
          <w:i/>
          <w:sz w:val="24"/>
          <w:szCs w:val="24"/>
          <w:lang w:val="uk-UA"/>
        </w:rPr>
        <w:t xml:space="preserve">Парціальне </w:t>
      </w:r>
      <w:proofErr w:type="spellStart"/>
      <w:r w:rsidRPr="005817D7">
        <w:rPr>
          <w:bCs w:val="0"/>
          <w:i/>
          <w:sz w:val="24"/>
          <w:szCs w:val="24"/>
        </w:rPr>
        <w:t>портокавальное</w:t>
      </w:r>
      <w:proofErr w:type="spellEnd"/>
      <w:r w:rsidRPr="005817D7">
        <w:rPr>
          <w:bCs w:val="0"/>
          <w:i/>
          <w:sz w:val="24"/>
          <w:szCs w:val="24"/>
          <w:lang w:val="uk-UA"/>
        </w:rPr>
        <w:t xml:space="preserve"> шу</w:t>
      </w:r>
      <w:r w:rsidRPr="00645617">
        <w:rPr>
          <w:b w:val="0"/>
          <w:bCs w:val="0"/>
          <w:sz w:val="24"/>
          <w:szCs w:val="24"/>
          <w:lang w:val="uk-UA"/>
        </w:rPr>
        <w:t xml:space="preserve">нтування здійснюється за допомогою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анастомозів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бік в бік і Н-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тіпа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малого діаметру (8-10 мм), виконуваних з будь-якою магістральною судиною портальної системи. При цьому типі шунтування розв'язується дилема: з одного боку, забезпечується декомпресія портальної системи, достатня для регресії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варикозу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вен і профілактики стравохідно-шлункових кровотеч; з другого боку, зберігається зредукований портальний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кровотік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для підтримки задовільної функції печінки.</w:t>
      </w:r>
    </w:p>
    <w:p w:rsidR="009B6B59" w:rsidRPr="00645617" w:rsidRDefault="009B6B59" w:rsidP="009B6B59">
      <w:pPr>
        <w:pStyle w:val="31"/>
        <w:autoSpaceDE w:val="0"/>
        <w:autoSpaceDN w:val="0"/>
        <w:spacing w:before="0" w:after="0" w:afterAutospacing="0" w:line="240" w:lineRule="auto"/>
        <w:ind w:firstLine="567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 w:rsidRPr="005817D7">
        <w:rPr>
          <w:bCs w:val="0"/>
          <w:i/>
          <w:sz w:val="24"/>
          <w:szCs w:val="24"/>
          <w:lang w:val="uk-UA"/>
        </w:rPr>
        <w:t>Інтраопераційне</w:t>
      </w:r>
      <w:proofErr w:type="spellEnd"/>
      <w:r w:rsidRPr="005817D7">
        <w:rPr>
          <w:bCs w:val="0"/>
          <w:i/>
          <w:sz w:val="24"/>
          <w:szCs w:val="24"/>
          <w:lang w:val="uk-UA"/>
        </w:rPr>
        <w:t xml:space="preserve"> зниження портального тиску на 25% забезпечує регресію варикозних вен і профілактику стравохідно-шлункових кров</w:t>
      </w:r>
      <w:r w:rsidRPr="00645617">
        <w:rPr>
          <w:b w:val="0"/>
          <w:bCs w:val="0"/>
          <w:sz w:val="24"/>
          <w:szCs w:val="24"/>
          <w:lang w:val="uk-UA"/>
        </w:rPr>
        <w:t xml:space="preserve">отеч у віддаленому періоді. Зі всіх варіантів парціальних </w:t>
      </w:r>
      <w:proofErr w:type="spellStart"/>
      <w:r w:rsidRPr="00C417D8">
        <w:rPr>
          <w:b w:val="0"/>
          <w:bCs w:val="0"/>
          <w:sz w:val="24"/>
          <w:szCs w:val="24"/>
          <w:lang w:val="uk-UA"/>
        </w:rPr>
        <w:t>портокавальных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анастомозів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кращими слід визнати </w:t>
      </w:r>
      <w:proofErr w:type="spellStart"/>
      <w:r>
        <w:rPr>
          <w:b w:val="0"/>
          <w:bCs w:val="0"/>
          <w:sz w:val="24"/>
          <w:szCs w:val="24"/>
          <w:lang w:val="uk-UA"/>
        </w:rPr>
        <w:lastRenderedPageBreak/>
        <w:t>спленоренальн</w:t>
      </w:r>
      <w:r w:rsidRPr="00C417D8">
        <w:rPr>
          <w:b w:val="0"/>
          <w:bCs w:val="0"/>
          <w:sz w:val="24"/>
          <w:szCs w:val="24"/>
          <w:lang w:val="uk-UA"/>
        </w:rPr>
        <w:t>е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, оскільки, в цьому випадку ворітний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кровотік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зберігається за рахунок пасажу </w:t>
      </w:r>
      <w:proofErr w:type="spellStart"/>
      <w:r w:rsidRPr="00C417D8">
        <w:rPr>
          <w:b w:val="0"/>
          <w:bCs w:val="0"/>
          <w:sz w:val="24"/>
          <w:szCs w:val="24"/>
          <w:lang w:val="uk-UA"/>
        </w:rPr>
        <w:t>брыж</w:t>
      </w:r>
      <w:r w:rsidRPr="00645617">
        <w:rPr>
          <w:b w:val="0"/>
          <w:bCs w:val="0"/>
          <w:sz w:val="24"/>
          <w:szCs w:val="24"/>
          <w:lang w:val="uk-UA"/>
        </w:rPr>
        <w:t>ової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крові, необхідної для підтримки задовільної функції печінки.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Мезентерікокавальний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 xml:space="preserve"> шунт менш бажаний через більш високий ризик розвитку </w:t>
      </w:r>
      <w:proofErr w:type="spellStart"/>
      <w:r w:rsidRPr="00645617">
        <w:rPr>
          <w:b w:val="0"/>
          <w:bCs w:val="0"/>
          <w:sz w:val="24"/>
          <w:szCs w:val="24"/>
          <w:lang w:val="uk-UA"/>
        </w:rPr>
        <w:t>енцефалопатії</w:t>
      </w:r>
      <w:proofErr w:type="spellEnd"/>
      <w:r w:rsidRPr="00645617">
        <w:rPr>
          <w:b w:val="0"/>
          <w:bCs w:val="0"/>
          <w:sz w:val="24"/>
          <w:szCs w:val="24"/>
          <w:lang w:val="uk-UA"/>
        </w:rPr>
        <w:t>. Проте іноді він є єдино можливим за анатомічних умов.</w:t>
      </w:r>
    </w:p>
    <w:p w:rsidR="0061761B" w:rsidRDefault="009B6B59" w:rsidP="009B6B59">
      <w:pPr>
        <w:ind w:firstLine="567"/>
        <w:rPr>
          <w:bCs/>
          <w:lang w:val="uk-UA"/>
        </w:rPr>
      </w:pPr>
      <w:proofErr w:type="spellStart"/>
      <w:r w:rsidRPr="005817D7">
        <w:rPr>
          <w:b/>
          <w:bCs/>
          <w:i/>
          <w:lang w:val="uk-UA"/>
        </w:rPr>
        <w:t>Портокавальний</w:t>
      </w:r>
      <w:proofErr w:type="spellEnd"/>
      <w:r w:rsidRPr="005817D7">
        <w:rPr>
          <w:b/>
          <w:bCs/>
          <w:i/>
          <w:lang w:val="uk-UA"/>
        </w:rPr>
        <w:t xml:space="preserve"> шунт при </w:t>
      </w:r>
      <w:proofErr w:type="spellStart"/>
      <w:r w:rsidRPr="005817D7">
        <w:rPr>
          <w:b/>
          <w:bCs/>
          <w:i/>
          <w:lang w:val="uk-UA"/>
        </w:rPr>
        <w:t>позапечінковій</w:t>
      </w:r>
      <w:proofErr w:type="spellEnd"/>
      <w:r w:rsidRPr="005817D7">
        <w:rPr>
          <w:b/>
          <w:bCs/>
          <w:i/>
          <w:lang w:val="uk-UA"/>
        </w:rPr>
        <w:t xml:space="preserve"> портальній гіпер</w:t>
      </w:r>
      <w:r w:rsidRPr="009B6B59">
        <w:rPr>
          <w:bCs/>
          <w:lang w:val="uk-UA"/>
        </w:rPr>
        <w:t xml:space="preserve">тензії - в даний час загальновизнана операція. Навіть при максимальному шунтуванні після неї фактично не спостерігається розвитку </w:t>
      </w:r>
      <w:proofErr w:type="spellStart"/>
      <w:r w:rsidRPr="009B6B59">
        <w:rPr>
          <w:bCs/>
          <w:lang w:val="uk-UA"/>
        </w:rPr>
        <w:t>гепато</w:t>
      </w:r>
      <w:proofErr w:type="spellEnd"/>
      <w:r w:rsidRPr="009B6B59">
        <w:rPr>
          <w:bCs/>
          <w:lang w:val="uk-UA"/>
        </w:rPr>
        <w:t xml:space="preserve">-портальної </w:t>
      </w:r>
      <w:proofErr w:type="spellStart"/>
      <w:r w:rsidRPr="009B6B59">
        <w:rPr>
          <w:bCs/>
          <w:lang w:val="uk-UA"/>
        </w:rPr>
        <w:t>енцефалопатії</w:t>
      </w:r>
      <w:proofErr w:type="spellEnd"/>
      <w:r w:rsidRPr="009B6B59">
        <w:rPr>
          <w:bCs/>
          <w:lang w:val="uk-UA"/>
        </w:rPr>
        <w:t xml:space="preserve">. Дане втручання практично завжди приводить до повного одужання, як правило, </w:t>
      </w:r>
      <w:r>
        <w:rPr>
          <w:bCs/>
          <w:lang w:val="uk-UA"/>
        </w:rPr>
        <w:t xml:space="preserve">у молодих </w:t>
      </w:r>
      <w:r w:rsidRPr="009B6B59">
        <w:rPr>
          <w:bCs/>
          <w:lang w:val="uk-UA"/>
        </w:rPr>
        <w:t>працездатних людей</w:t>
      </w:r>
      <w:r>
        <w:rPr>
          <w:bCs/>
          <w:lang w:val="uk-UA"/>
        </w:rPr>
        <w:t>.</w:t>
      </w:r>
    </w:p>
    <w:p w:rsidR="00CE4D39" w:rsidRDefault="00CE4D39" w:rsidP="00CE4D39">
      <w:pPr>
        <w:ind w:left="11" w:right="553" w:firstLine="780"/>
      </w:pPr>
      <w:proofErr w:type="spellStart"/>
      <w:r>
        <w:t>Хірургія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 </w:t>
      </w:r>
      <w:proofErr w:type="spellStart"/>
      <w:r>
        <w:t>нараховує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сторічну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. В </w:t>
      </w:r>
      <w:proofErr w:type="spellStart"/>
      <w:r>
        <w:t>арсеналі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науки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200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оперативних</w:t>
      </w:r>
      <w:proofErr w:type="spellEnd"/>
      <w:r>
        <w:t xml:space="preserve"> </w:t>
      </w:r>
      <w:proofErr w:type="spellStart"/>
      <w:r>
        <w:t>втручань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направлені</w:t>
      </w:r>
      <w:proofErr w:type="spellEnd"/>
      <w:r>
        <w:t xml:space="preserve"> на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ускладнень</w:t>
      </w:r>
      <w:proofErr w:type="spellEnd"/>
      <w:r>
        <w:t xml:space="preserve">, </w:t>
      </w:r>
      <w:proofErr w:type="spellStart"/>
      <w:r>
        <w:t>багато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на </w:t>
      </w:r>
      <w:proofErr w:type="spellStart"/>
      <w:r>
        <w:t>сьогоднішній</w:t>
      </w:r>
      <w:proofErr w:type="spellEnd"/>
      <w:r>
        <w:t xml:space="preserve"> час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історичне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</w:t>
      </w:r>
      <w:proofErr w:type="spellStart"/>
      <w:r>
        <w:t>Існуючі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оперативного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ускладнень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 при </w:t>
      </w:r>
      <w:proofErr w:type="spellStart"/>
      <w:r>
        <w:t>цирозі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М.Д. </w:t>
      </w:r>
      <w:proofErr w:type="spellStart"/>
      <w:r>
        <w:t>Пациора</w:t>
      </w:r>
      <w:proofErr w:type="spellEnd"/>
      <w:r>
        <w:t xml:space="preserve"> (1984) </w:t>
      </w:r>
      <w:proofErr w:type="spellStart"/>
      <w:r>
        <w:t>об’єднала</w:t>
      </w:r>
      <w:proofErr w:type="spellEnd"/>
      <w:r>
        <w:t xml:space="preserve"> в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направлені</w:t>
      </w:r>
      <w:proofErr w:type="spellEnd"/>
      <w:r>
        <w:t xml:space="preserve"> на: </w:t>
      </w:r>
    </w:p>
    <w:p w:rsidR="00CE4D39" w:rsidRDefault="00CE4D39" w:rsidP="00CE4D39">
      <w:pPr>
        <w:numPr>
          <w:ilvl w:val="0"/>
          <w:numId w:val="2"/>
        </w:numPr>
        <w:spacing w:after="13" w:line="268" w:lineRule="auto"/>
        <w:ind w:right="553" w:hanging="360"/>
        <w:jc w:val="both"/>
      </w:pPr>
      <w:proofErr w:type="spellStart"/>
      <w:r>
        <w:t>відведення</w:t>
      </w:r>
      <w:proofErr w:type="spellEnd"/>
      <w:r>
        <w:t xml:space="preserve"> </w:t>
      </w:r>
      <w:proofErr w:type="spellStart"/>
      <w:r>
        <w:t>асцитичної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. </w:t>
      </w:r>
    </w:p>
    <w:p w:rsidR="00CE4D39" w:rsidRDefault="00CE4D39" w:rsidP="00CE4D39">
      <w:pPr>
        <w:numPr>
          <w:ilvl w:val="0"/>
          <w:numId w:val="2"/>
        </w:numPr>
        <w:spacing w:after="13" w:line="268" w:lineRule="auto"/>
        <w:ind w:right="553" w:hanging="360"/>
        <w:jc w:val="both"/>
      </w:pP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відтоку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 в </w:t>
      </w:r>
      <w:proofErr w:type="spellStart"/>
      <w:r>
        <w:t>портальну</w:t>
      </w:r>
      <w:proofErr w:type="spellEnd"/>
      <w:r>
        <w:t xml:space="preserve"> систему. </w:t>
      </w:r>
    </w:p>
    <w:p w:rsidR="00CE4D39" w:rsidRDefault="00CE4D39" w:rsidP="00CE4D39">
      <w:pPr>
        <w:numPr>
          <w:ilvl w:val="0"/>
          <w:numId w:val="2"/>
        </w:numPr>
        <w:spacing w:after="13" w:line="268" w:lineRule="auto"/>
        <w:ind w:right="553" w:hanging="360"/>
        <w:jc w:val="both"/>
      </w:pPr>
      <w:proofErr w:type="spellStart"/>
      <w:r>
        <w:t>зниження</w:t>
      </w:r>
      <w:proofErr w:type="spellEnd"/>
      <w:r>
        <w:t xml:space="preserve"> притоку </w:t>
      </w:r>
      <w:proofErr w:type="spellStart"/>
      <w:r>
        <w:t>крові</w:t>
      </w:r>
      <w:proofErr w:type="spellEnd"/>
      <w:r>
        <w:t xml:space="preserve"> в </w:t>
      </w:r>
      <w:proofErr w:type="spellStart"/>
      <w:r>
        <w:t>портальну</w:t>
      </w:r>
      <w:proofErr w:type="spellEnd"/>
      <w:r>
        <w:t xml:space="preserve"> систему. </w:t>
      </w:r>
    </w:p>
    <w:p w:rsidR="00CE4D39" w:rsidRDefault="00CE4D39" w:rsidP="00CE4D39">
      <w:pPr>
        <w:numPr>
          <w:ilvl w:val="0"/>
          <w:numId w:val="2"/>
        </w:numPr>
        <w:spacing w:after="13" w:line="268" w:lineRule="auto"/>
        <w:ind w:right="553" w:hanging="360"/>
        <w:jc w:val="both"/>
      </w:pPr>
      <w:proofErr w:type="spellStart"/>
      <w:r>
        <w:t>ліквідація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вен </w:t>
      </w:r>
      <w:proofErr w:type="spellStart"/>
      <w:r>
        <w:t>шлунку</w:t>
      </w:r>
      <w:proofErr w:type="spellEnd"/>
      <w:r>
        <w:t xml:space="preserve"> і </w:t>
      </w:r>
      <w:proofErr w:type="spellStart"/>
      <w:r>
        <w:t>стравоходу</w:t>
      </w:r>
      <w:proofErr w:type="spellEnd"/>
      <w:r>
        <w:t xml:space="preserve"> з венами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</w:t>
      </w:r>
    </w:p>
    <w:p w:rsidR="00CE4D39" w:rsidRDefault="00CE4D39" w:rsidP="00CE4D39">
      <w:pPr>
        <w:numPr>
          <w:ilvl w:val="0"/>
          <w:numId w:val="2"/>
        </w:numPr>
        <w:spacing w:after="13" w:line="268" w:lineRule="auto"/>
        <w:ind w:right="553" w:hanging="360"/>
        <w:jc w:val="both"/>
      </w:pPr>
      <w:proofErr w:type="spellStart"/>
      <w:r>
        <w:t>підсилення</w:t>
      </w:r>
      <w:proofErr w:type="spellEnd"/>
      <w:r>
        <w:t xml:space="preserve"> </w:t>
      </w:r>
      <w:proofErr w:type="spellStart"/>
      <w:r>
        <w:t>регенерації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ind w:left="11" w:right="553" w:firstLine="840"/>
      </w:pPr>
      <w:r>
        <w:t xml:space="preserve">В.І. Русин і </w:t>
      </w:r>
      <w:proofErr w:type="spellStart"/>
      <w:r>
        <w:t>співавтори</w:t>
      </w:r>
      <w:proofErr w:type="spellEnd"/>
      <w:r>
        <w:t xml:space="preserve"> (2001) </w:t>
      </w:r>
      <w:proofErr w:type="spellStart"/>
      <w:r>
        <w:t>пропонують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функціонального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розділяти</w:t>
      </w:r>
      <w:proofErr w:type="spellEnd"/>
      <w:r>
        <w:t xml:space="preserve"> </w:t>
      </w:r>
      <w:proofErr w:type="spellStart"/>
      <w:r>
        <w:t>оперативні</w:t>
      </w:r>
      <w:proofErr w:type="spellEnd"/>
      <w:r>
        <w:t xml:space="preserve"> </w:t>
      </w:r>
      <w:proofErr w:type="spellStart"/>
      <w:r>
        <w:t>втручання</w:t>
      </w:r>
      <w:proofErr w:type="spellEnd"/>
      <w:r>
        <w:t xml:space="preserve"> на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. </w:t>
      </w:r>
    </w:p>
    <w:p w:rsidR="00CE4D39" w:rsidRDefault="00CE4D39" w:rsidP="00CE4D39">
      <w:pPr>
        <w:numPr>
          <w:ilvl w:val="0"/>
          <w:numId w:val="3"/>
        </w:numPr>
        <w:spacing w:after="13" w:line="268" w:lineRule="auto"/>
        <w:ind w:right="553" w:hanging="360"/>
        <w:jc w:val="both"/>
      </w:pPr>
      <w:proofErr w:type="spellStart"/>
      <w:r>
        <w:t>Операції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. </w:t>
      </w:r>
    </w:p>
    <w:p w:rsidR="00CE4D39" w:rsidRDefault="00CE4D39" w:rsidP="00CE4D39">
      <w:pPr>
        <w:numPr>
          <w:ilvl w:val="1"/>
          <w:numId w:val="3"/>
        </w:numPr>
        <w:spacing w:after="34" w:line="268" w:lineRule="auto"/>
        <w:ind w:right="2713" w:hanging="360"/>
        <w:jc w:val="both"/>
      </w:pPr>
      <w:proofErr w:type="spellStart"/>
      <w:r>
        <w:t>зниження</w:t>
      </w:r>
      <w:proofErr w:type="spellEnd"/>
      <w:r>
        <w:t xml:space="preserve"> притоку </w:t>
      </w:r>
      <w:proofErr w:type="spellStart"/>
      <w:r>
        <w:t>крові</w:t>
      </w:r>
      <w:proofErr w:type="spellEnd"/>
      <w:r>
        <w:t xml:space="preserve"> в </w:t>
      </w:r>
      <w:proofErr w:type="spellStart"/>
      <w:r>
        <w:t>портальну</w:t>
      </w:r>
      <w:proofErr w:type="spellEnd"/>
      <w:r>
        <w:t xml:space="preserve"> систему: </w:t>
      </w:r>
    </w:p>
    <w:p w:rsidR="00CE4D39" w:rsidRDefault="00CE4D39" w:rsidP="00CE4D39">
      <w:pPr>
        <w:numPr>
          <w:ilvl w:val="2"/>
          <w:numId w:val="3"/>
        </w:numPr>
        <w:spacing w:after="11" w:line="270" w:lineRule="auto"/>
        <w:ind w:right="553" w:hanging="480"/>
        <w:jc w:val="both"/>
      </w:pPr>
      <w:proofErr w:type="spellStart"/>
      <w:r>
        <w:t>перев’язка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ендоваскулярна</w:t>
      </w:r>
      <w:proofErr w:type="spellEnd"/>
      <w:r>
        <w:t xml:space="preserve"> </w:t>
      </w:r>
      <w:proofErr w:type="spellStart"/>
      <w:r>
        <w:t>емболізація</w:t>
      </w:r>
      <w:proofErr w:type="spellEnd"/>
      <w:r>
        <w:t xml:space="preserve"> </w:t>
      </w:r>
      <w:proofErr w:type="spellStart"/>
      <w:r>
        <w:t>селезінкової</w:t>
      </w:r>
      <w:proofErr w:type="spellEnd"/>
      <w:r>
        <w:t xml:space="preserve"> </w:t>
      </w:r>
      <w:proofErr w:type="spellStart"/>
      <w:r>
        <w:t>артерії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перев’язка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ендоваскулярна</w:t>
      </w:r>
      <w:proofErr w:type="spellEnd"/>
      <w:r>
        <w:t xml:space="preserve"> </w:t>
      </w:r>
      <w:proofErr w:type="spellStart"/>
      <w:r>
        <w:t>емболізація</w:t>
      </w:r>
      <w:proofErr w:type="spellEnd"/>
      <w:r>
        <w:t xml:space="preserve"> </w:t>
      </w:r>
      <w:proofErr w:type="spellStart"/>
      <w:r>
        <w:t>печінкової</w:t>
      </w:r>
      <w:proofErr w:type="spellEnd"/>
      <w:r>
        <w:t xml:space="preserve"> </w:t>
      </w:r>
      <w:proofErr w:type="spellStart"/>
      <w:r>
        <w:t>артерії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перев’язка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ендоваскулярна</w:t>
      </w:r>
      <w:proofErr w:type="spellEnd"/>
      <w:r>
        <w:t xml:space="preserve"> </w:t>
      </w:r>
      <w:proofErr w:type="spellStart"/>
      <w:r>
        <w:t>емболізація</w:t>
      </w:r>
      <w:proofErr w:type="spellEnd"/>
      <w:r>
        <w:t xml:space="preserve"> </w:t>
      </w:r>
      <w:proofErr w:type="spellStart"/>
      <w:r>
        <w:t>черевного</w:t>
      </w:r>
      <w:proofErr w:type="spellEnd"/>
      <w:r>
        <w:t xml:space="preserve"> </w:t>
      </w:r>
      <w:proofErr w:type="spellStart"/>
      <w:r>
        <w:t>стовбуру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спленектомія</w:t>
      </w:r>
      <w:proofErr w:type="spellEnd"/>
      <w:r>
        <w:t xml:space="preserve">. </w:t>
      </w:r>
    </w:p>
    <w:p w:rsidR="00CE4D39" w:rsidRDefault="00CE4D39" w:rsidP="00CE4D39">
      <w:pPr>
        <w:numPr>
          <w:ilvl w:val="1"/>
          <w:numId w:val="3"/>
        </w:numPr>
        <w:spacing w:after="13" w:line="268" w:lineRule="auto"/>
        <w:ind w:right="2713" w:hanging="360"/>
        <w:jc w:val="both"/>
      </w:pPr>
      <w:proofErr w:type="spellStart"/>
      <w:r>
        <w:t>відведення</w:t>
      </w:r>
      <w:proofErr w:type="spellEnd"/>
      <w:r>
        <w:t xml:space="preserve"> </w:t>
      </w:r>
      <w:proofErr w:type="spellStart"/>
      <w:r>
        <w:t>крові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: а) </w:t>
      </w:r>
      <w:proofErr w:type="spellStart"/>
      <w:r>
        <w:t>органоанастомозуючі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: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оментопексія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спленопексія</w:t>
      </w:r>
      <w:proofErr w:type="spellEnd"/>
      <w:r>
        <w:t xml:space="preserve"> в </w:t>
      </w:r>
      <w:proofErr w:type="spellStart"/>
      <w:r>
        <w:t>плевральну</w:t>
      </w:r>
      <w:proofErr w:type="spellEnd"/>
      <w:r>
        <w:t xml:space="preserve"> </w:t>
      </w:r>
      <w:proofErr w:type="spellStart"/>
      <w:r>
        <w:t>порожнину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за </w:t>
      </w:r>
      <w:proofErr w:type="spellStart"/>
      <w:r>
        <w:t>очеревинний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оменторенопексія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оментогепатодіафрагмопексія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операція</w:t>
      </w:r>
      <w:proofErr w:type="spellEnd"/>
      <w:r>
        <w:t xml:space="preserve"> </w:t>
      </w:r>
      <w:proofErr w:type="spellStart"/>
      <w:r>
        <w:t>Фегерешану</w:t>
      </w:r>
      <w:proofErr w:type="spellEnd"/>
      <w:r>
        <w:t xml:space="preserve">. </w:t>
      </w:r>
    </w:p>
    <w:p w:rsidR="00CE4D39" w:rsidRDefault="00CE4D39" w:rsidP="00CE4D39">
      <w:pPr>
        <w:ind w:left="21" w:right="553"/>
      </w:pPr>
      <w:r>
        <w:t xml:space="preserve">      б) </w:t>
      </w:r>
      <w:proofErr w:type="spellStart"/>
      <w:r>
        <w:t>судинно-шунтуючі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: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портокавальний</w:t>
      </w:r>
      <w:proofErr w:type="spellEnd"/>
      <w:r>
        <w:t xml:space="preserve"> шунт,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спленоренальний</w:t>
      </w:r>
      <w:proofErr w:type="spellEnd"/>
      <w:r>
        <w:t xml:space="preserve"> шунт,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мезентерикокавальний</w:t>
      </w:r>
      <w:proofErr w:type="spellEnd"/>
      <w:r>
        <w:t xml:space="preserve"> шунт,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proofErr w:type="spellStart"/>
      <w:r>
        <w:t>мезентерикоренальний</w:t>
      </w:r>
      <w:proofErr w:type="spellEnd"/>
      <w:r>
        <w:t xml:space="preserve"> шунт, </w:t>
      </w:r>
    </w:p>
    <w:p w:rsidR="00CE4D39" w:rsidRDefault="00CE4D39" w:rsidP="00CE4D39">
      <w:pPr>
        <w:numPr>
          <w:ilvl w:val="2"/>
          <w:numId w:val="3"/>
        </w:numPr>
        <w:spacing w:after="13" w:line="268" w:lineRule="auto"/>
        <w:ind w:right="553" w:hanging="480"/>
        <w:jc w:val="both"/>
      </w:pPr>
      <w:r>
        <w:t>TIPSS (</w:t>
      </w:r>
      <w:proofErr w:type="spellStart"/>
      <w:r>
        <w:t>трансюгулярне</w:t>
      </w:r>
      <w:proofErr w:type="spellEnd"/>
      <w:r>
        <w:t xml:space="preserve"> </w:t>
      </w:r>
      <w:proofErr w:type="spellStart"/>
      <w:r>
        <w:t>портокавальне</w:t>
      </w:r>
      <w:proofErr w:type="spellEnd"/>
      <w:r>
        <w:t xml:space="preserve"> </w:t>
      </w:r>
      <w:proofErr w:type="spellStart"/>
      <w:r>
        <w:t>стент-шунтування</w:t>
      </w:r>
      <w:proofErr w:type="spellEnd"/>
      <w:r>
        <w:t xml:space="preserve">). </w:t>
      </w:r>
    </w:p>
    <w:p w:rsidR="00CE4D39" w:rsidRDefault="00CE4D39" w:rsidP="00CE4D39">
      <w:pPr>
        <w:numPr>
          <w:ilvl w:val="0"/>
          <w:numId w:val="3"/>
        </w:numPr>
        <w:spacing w:after="13" w:line="268" w:lineRule="auto"/>
        <w:ind w:right="553" w:hanging="360"/>
        <w:jc w:val="both"/>
      </w:pPr>
      <w:proofErr w:type="spellStart"/>
      <w:r>
        <w:t>Операції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направлені</w:t>
      </w:r>
      <w:proofErr w:type="spellEnd"/>
      <w:r>
        <w:t xml:space="preserve"> на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r>
        <w:t>симптомів</w:t>
      </w:r>
      <w:proofErr w:type="spellEnd"/>
      <w:r>
        <w:t xml:space="preserve"> і </w:t>
      </w:r>
      <w:proofErr w:type="spellStart"/>
      <w:r>
        <w:t>ускладнень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. а)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зупинка</w:t>
      </w:r>
      <w:proofErr w:type="spellEnd"/>
      <w:r>
        <w:t xml:space="preserve"> </w:t>
      </w:r>
      <w:proofErr w:type="spellStart"/>
      <w:r>
        <w:t>кровотечі</w:t>
      </w:r>
      <w:proofErr w:type="spellEnd"/>
      <w:r>
        <w:t xml:space="preserve">: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ендоскопічна</w:t>
      </w:r>
      <w:proofErr w:type="spellEnd"/>
      <w:r>
        <w:t xml:space="preserve"> </w:t>
      </w:r>
      <w:proofErr w:type="spellStart"/>
      <w:r>
        <w:t>склеротерапія</w:t>
      </w:r>
      <w:proofErr w:type="spellEnd"/>
      <w:r>
        <w:t xml:space="preserve">, </w:t>
      </w:r>
      <w:proofErr w:type="spellStart"/>
      <w:r>
        <w:t>кліпування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коагуляція</w:t>
      </w:r>
      <w:proofErr w:type="spellEnd"/>
      <w:r>
        <w:t xml:space="preserve"> вен,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балонна</w:t>
      </w:r>
      <w:proofErr w:type="spellEnd"/>
      <w:r>
        <w:t xml:space="preserve"> тампонада,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прошивання</w:t>
      </w:r>
      <w:proofErr w:type="spellEnd"/>
      <w:r>
        <w:t xml:space="preserve"> вен </w:t>
      </w:r>
      <w:proofErr w:type="spellStart"/>
      <w:r>
        <w:t>стравоходу</w:t>
      </w:r>
      <w:proofErr w:type="spellEnd"/>
      <w:r>
        <w:t xml:space="preserve"> і </w:t>
      </w:r>
      <w:proofErr w:type="spellStart"/>
      <w:r>
        <w:t>шлунку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емболізація</w:t>
      </w:r>
      <w:proofErr w:type="spellEnd"/>
      <w:r>
        <w:t xml:space="preserve"> </w:t>
      </w:r>
      <w:proofErr w:type="spellStart"/>
      <w:r>
        <w:t>лівої</w:t>
      </w:r>
      <w:proofErr w:type="spellEnd"/>
      <w:r>
        <w:t xml:space="preserve"> </w:t>
      </w:r>
      <w:proofErr w:type="spellStart"/>
      <w:r>
        <w:t>шлункової</w:t>
      </w:r>
      <w:proofErr w:type="spellEnd"/>
      <w:r>
        <w:t xml:space="preserve"> </w:t>
      </w:r>
      <w:proofErr w:type="spellStart"/>
      <w:r>
        <w:t>артерії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апаратне</w:t>
      </w:r>
      <w:proofErr w:type="spellEnd"/>
      <w:r>
        <w:t xml:space="preserve"> </w:t>
      </w:r>
      <w:proofErr w:type="spellStart"/>
      <w:r>
        <w:t>прошивання</w:t>
      </w:r>
      <w:proofErr w:type="spellEnd"/>
      <w:r>
        <w:t xml:space="preserve"> </w:t>
      </w:r>
      <w:proofErr w:type="spellStart"/>
      <w:r>
        <w:t>кардіоезофагіального</w:t>
      </w:r>
      <w:proofErr w:type="spellEnd"/>
      <w:r>
        <w:t xml:space="preserve"> переходу,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lastRenderedPageBreak/>
        <w:t>внутрішня</w:t>
      </w:r>
      <w:proofErr w:type="spellEnd"/>
      <w:r>
        <w:t xml:space="preserve"> </w:t>
      </w:r>
      <w:proofErr w:type="spellStart"/>
      <w:r>
        <w:t>фундоплікація</w:t>
      </w:r>
      <w:proofErr w:type="spellEnd"/>
      <w:r>
        <w:t xml:space="preserve"> </w:t>
      </w:r>
      <w:proofErr w:type="spellStart"/>
      <w:r>
        <w:t>кардіоезофагіального</w:t>
      </w:r>
      <w:proofErr w:type="spellEnd"/>
      <w:r>
        <w:t xml:space="preserve"> переходу. </w:t>
      </w:r>
    </w:p>
    <w:p w:rsidR="00CE4D39" w:rsidRDefault="00CE4D39" w:rsidP="00CE4D39">
      <w:pPr>
        <w:spacing w:after="33"/>
        <w:ind w:left="382" w:right="553"/>
      </w:pPr>
      <w:r>
        <w:t xml:space="preserve">б) </w:t>
      </w:r>
      <w:proofErr w:type="spellStart"/>
      <w:r>
        <w:t>роз’єднуючі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: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пересічення</w:t>
      </w:r>
      <w:proofErr w:type="spellEnd"/>
      <w:r>
        <w:t xml:space="preserve"> </w:t>
      </w:r>
      <w:proofErr w:type="spellStart"/>
      <w:r>
        <w:t>кардіального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шлунку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пересічення</w:t>
      </w:r>
      <w:proofErr w:type="spellEnd"/>
      <w:r>
        <w:t xml:space="preserve"> </w:t>
      </w:r>
      <w:proofErr w:type="spellStart"/>
      <w:r>
        <w:t>абдомінального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стравоходу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r>
        <w:t xml:space="preserve">проксимальна </w:t>
      </w:r>
      <w:proofErr w:type="spellStart"/>
      <w:r>
        <w:t>резекція</w:t>
      </w:r>
      <w:proofErr w:type="spellEnd"/>
      <w:r>
        <w:t xml:space="preserve"> </w:t>
      </w:r>
      <w:proofErr w:type="spellStart"/>
      <w:r>
        <w:t>шлунку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гастректомія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операція</w:t>
      </w:r>
      <w:proofErr w:type="spellEnd"/>
      <w:r>
        <w:t xml:space="preserve"> </w:t>
      </w:r>
      <w:proofErr w:type="spellStart"/>
      <w:r>
        <w:t>Sugiura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операція</w:t>
      </w:r>
      <w:proofErr w:type="spellEnd"/>
      <w:r>
        <w:t xml:space="preserve"> </w:t>
      </w:r>
      <w:proofErr w:type="spellStart"/>
      <w:r>
        <w:t>Hassab-Paquet</w:t>
      </w:r>
      <w:proofErr w:type="spellEnd"/>
      <w:r>
        <w:t xml:space="preserve">. </w:t>
      </w:r>
    </w:p>
    <w:p w:rsidR="00CE4D39" w:rsidRDefault="00CE4D39" w:rsidP="00CE4D39">
      <w:pPr>
        <w:ind w:left="21" w:right="553"/>
      </w:pPr>
      <w:r>
        <w:t xml:space="preserve">      в)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направлені</w:t>
      </w:r>
      <w:proofErr w:type="spellEnd"/>
      <w:r>
        <w:t xml:space="preserve"> на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асцитичної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: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лімфовенозні</w:t>
      </w:r>
      <w:proofErr w:type="spellEnd"/>
      <w:r>
        <w:t xml:space="preserve"> </w:t>
      </w:r>
      <w:proofErr w:type="spellStart"/>
      <w:r>
        <w:t>анастомози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операція</w:t>
      </w:r>
      <w:proofErr w:type="spellEnd"/>
      <w:r>
        <w:t xml:space="preserve"> </w:t>
      </w:r>
      <w:proofErr w:type="spellStart"/>
      <w:r>
        <w:t>Кальба</w:t>
      </w:r>
      <w:proofErr w:type="spellEnd"/>
      <w:r>
        <w:t xml:space="preserve">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операція</w:t>
      </w:r>
      <w:proofErr w:type="spellEnd"/>
      <w:r>
        <w:t xml:space="preserve"> Опеля,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операція</w:t>
      </w:r>
      <w:proofErr w:type="spellEnd"/>
      <w:r>
        <w:t xml:space="preserve"> </w:t>
      </w:r>
      <w:proofErr w:type="spellStart"/>
      <w:r>
        <w:t>Routte</w:t>
      </w:r>
      <w:proofErr w:type="spellEnd"/>
      <w:r>
        <w:t xml:space="preserve"> (</w:t>
      </w:r>
      <w:proofErr w:type="spellStart"/>
      <w:r>
        <w:t>перитонеовенозне</w:t>
      </w:r>
      <w:proofErr w:type="spellEnd"/>
      <w:r>
        <w:t xml:space="preserve"> </w:t>
      </w:r>
      <w:proofErr w:type="spellStart"/>
      <w:r>
        <w:t>шунтування</w:t>
      </w:r>
      <w:proofErr w:type="spellEnd"/>
      <w:r>
        <w:t xml:space="preserve">), </w:t>
      </w:r>
    </w:p>
    <w:p w:rsidR="00CE4D39" w:rsidRDefault="00CE4D39" w:rsidP="00CE4D39">
      <w:pPr>
        <w:numPr>
          <w:ilvl w:val="2"/>
          <w:numId w:val="4"/>
        </w:numPr>
        <w:spacing w:after="13" w:line="268" w:lineRule="auto"/>
        <w:ind w:right="553" w:hanging="360"/>
        <w:jc w:val="both"/>
      </w:pPr>
      <w:proofErr w:type="spellStart"/>
      <w:r>
        <w:t>трасюгулярне</w:t>
      </w:r>
      <w:proofErr w:type="spellEnd"/>
      <w:r>
        <w:t xml:space="preserve"> </w:t>
      </w:r>
      <w:proofErr w:type="spellStart"/>
      <w:r>
        <w:t>перитонеовенозне</w:t>
      </w:r>
      <w:proofErr w:type="spellEnd"/>
      <w:r>
        <w:t xml:space="preserve"> </w:t>
      </w:r>
      <w:proofErr w:type="spellStart"/>
      <w:r>
        <w:t>шунтування</w:t>
      </w:r>
      <w:proofErr w:type="spellEnd"/>
      <w:r>
        <w:t xml:space="preserve">. </w:t>
      </w:r>
    </w:p>
    <w:p w:rsidR="00CE4D39" w:rsidRDefault="00CE4D39" w:rsidP="00CE4D39">
      <w:pPr>
        <w:ind w:left="11" w:right="553" w:firstLine="720"/>
      </w:pPr>
      <w:r>
        <w:t xml:space="preserve">На </w:t>
      </w:r>
      <w:proofErr w:type="spellStart"/>
      <w:r>
        <w:t>теперішній</w:t>
      </w:r>
      <w:proofErr w:type="spellEnd"/>
      <w:r>
        <w:t xml:space="preserve"> час пересадка </w:t>
      </w:r>
      <w:proofErr w:type="spellStart"/>
      <w:r>
        <w:t>печінки</w:t>
      </w:r>
      <w:proofErr w:type="spellEnd"/>
      <w:r>
        <w:t xml:space="preserve"> </w:t>
      </w:r>
      <w:proofErr w:type="spellStart"/>
      <w:r>
        <w:t>являється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методом в </w:t>
      </w:r>
      <w:proofErr w:type="spellStart"/>
      <w:r>
        <w:t>лікуванні</w:t>
      </w:r>
      <w:proofErr w:type="spellEnd"/>
      <w:r>
        <w:t xml:space="preserve"> </w:t>
      </w:r>
      <w:proofErr w:type="spellStart"/>
      <w:r>
        <w:t>портальної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, </w:t>
      </w:r>
      <w:proofErr w:type="spellStart"/>
      <w:r>
        <w:t>зумовленої</w:t>
      </w:r>
      <w:proofErr w:type="spellEnd"/>
      <w:r>
        <w:t xml:space="preserve"> </w:t>
      </w:r>
      <w:proofErr w:type="spellStart"/>
      <w:r>
        <w:t>ураженням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в </w:t>
      </w:r>
      <w:proofErr w:type="spellStart"/>
      <w:r>
        <w:t>термінальній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. Пересадка </w:t>
      </w:r>
      <w:proofErr w:type="spellStart"/>
      <w:r>
        <w:t>печінки</w:t>
      </w:r>
      <w:proofErr w:type="spellEnd"/>
      <w:r>
        <w:t xml:space="preserve"> – одна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часто </w:t>
      </w:r>
      <w:proofErr w:type="spellStart"/>
      <w:r>
        <w:t>виконуючих</w:t>
      </w:r>
      <w:proofErr w:type="spellEnd"/>
      <w:r>
        <w:t xml:space="preserve"> </w:t>
      </w:r>
      <w:proofErr w:type="spellStart"/>
      <w:r>
        <w:t>трансплантацій</w:t>
      </w:r>
      <w:proofErr w:type="spellEnd"/>
      <w:r>
        <w:t xml:space="preserve">, яка </w:t>
      </w:r>
      <w:proofErr w:type="spellStart"/>
      <w:r>
        <w:t>поступається</w:t>
      </w:r>
      <w:proofErr w:type="spellEnd"/>
      <w:r>
        <w:t xml:space="preserve"> за частотою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трансплантації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. За 1998 </w:t>
      </w:r>
      <w:proofErr w:type="spellStart"/>
      <w:r>
        <w:t>рік</w:t>
      </w:r>
      <w:proofErr w:type="spellEnd"/>
      <w:r>
        <w:t xml:space="preserve"> в США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виконано</w:t>
      </w:r>
      <w:proofErr w:type="spellEnd"/>
      <w:r>
        <w:t xml:space="preserve"> 4 450 пересадок </w:t>
      </w:r>
      <w:proofErr w:type="spellStart"/>
      <w:r>
        <w:t>печінки</w:t>
      </w:r>
      <w:proofErr w:type="spellEnd"/>
      <w:r>
        <w:t xml:space="preserve">. По </w:t>
      </w:r>
      <w:proofErr w:type="spellStart"/>
      <w:r>
        <w:t>сприятливим</w:t>
      </w:r>
      <w:proofErr w:type="spellEnd"/>
      <w:r>
        <w:t xml:space="preserve"> результатам </w:t>
      </w:r>
      <w:proofErr w:type="spellStart"/>
      <w:r>
        <w:t>втручань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</w:t>
      </w:r>
      <w:proofErr w:type="spellStart"/>
      <w:r>
        <w:t>систематизуються</w:t>
      </w:r>
      <w:proofErr w:type="spellEnd"/>
      <w:r>
        <w:t xml:space="preserve"> </w:t>
      </w:r>
      <w:proofErr w:type="spellStart"/>
      <w:r>
        <w:t>наступним</w:t>
      </w:r>
      <w:proofErr w:type="spellEnd"/>
      <w:r>
        <w:t xml:space="preserve"> чином:  </w:t>
      </w:r>
    </w:p>
    <w:p w:rsidR="00CE4D39" w:rsidRDefault="00CE4D39" w:rsidP="00CE4D39">
      <w:pPr>
        <w:numPr>
          <w:ilvl w:val="3"/>
          <w:numId w:val="6"/>
        </w:numPr>
        <w:spacing w:after="13" w:line="268" w:lineRule="auto"/>
        <w:ind w:right="553" w:hanging="360"/>
        <w:jc w:val="both"/>
      </w:pPr>
      <w:proofErr w:type="spellStart"/>
      <w:r>
        <w:t>Доброякісні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з </w:t>
      </w:r>
      <w:proofErr w:type="spellStart"/>
      <w:r>
        <w:t>мінімальним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відсутнім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t xml:space="preserve"> рецидиву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трансплантації</w:t>
      </w:r>
      <w:proofErr w:type="spellEnd"/>
      <w:r>
        <w:t xml:space="preserve">. </w:t>
      </w:r>
    </w:p>
    <w:p w:rsidR="00CE4D39" w:rsidRDefault="00CE4D39" w:rsidP="00CE4D39">
      <w:pPr>
        <w:numPr>
          <w:ilvl w:val="3"/>
          <w:numId w:val="6"/>
        </w:numPr>
        <w:spacing w:after="13" w:line="268" w:lineRule="auto"/>
        <w:ind w:right="553" w:hanging="360"/>
        <w:jc w:val="both"/>
      </w:pPr>
      <w:proofErr w:type="spellStart"/>
      <w:r>
        <w:t>Доброякісні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з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t xml:space="preserve"> рецидиву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трансплантації</w:t>
      </w:r>
      <w:proofErr w:type="spellEnd"/>
      <w:r>
        <w:t xml:space="preserve">. </w:t>
      </w:r>
    </w:p>
    <w:p w:rsidR="00CE4D39" w:rsidRDefault="00CE4D39" w:rsidP="00CE4D39">
      <w:pPr>
        <w:numPr>
          <w:ilvl w:val="3"/>
          <w:numId w:val="6"/>
        </w:numPr>
        <w:spacing w:after="13" w:line="268" w:lineRule="auto"/>
        <w:ind w:right="553" w:hanging="360"/>
        <w:jc w:val="both"/>
      </w:pPr>
      <w:proofErr w:type="spellStart"/>
      <w:r>
        <w:t>Злоякісні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ind w:left="742" w:right="553"/>
      </w:pPr>
      <w:r>
        <w:t xml:space="preserve">ПОКАЗАННЯ ДО ТРАНСПЛАНТАЦІЇ ПЕЧІНКИ: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Алкогольний</w:t>
      </w:r>
      <w:proofErr w:type="spellEnd"/>
      <w:r>
        <w:t xml:space="preserve"> </w:t>
      </w:r>
      <w:proofErr w:type="spellStart"/>
      <w:r>
        <w:t>цироз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Атрезія</w:t>
      </w:r>
      <w:proofErr w:type="spellEnd"/>
      <w:r>
        <w:t xml:space="preserve"> </w:t>
      </w:r>
      <w:proofErr w:type="spellStart"/>
      <w:r>
        <w:t>жовчних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Аутоімунний</w:t>
      </w:r>
      <w:proofErr w:type="spellEnd"/>
      <w:r>
        <w:t xml:space="preserve"> гепатит.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Біліарний</w:t>
      </w:r>
      <w:proofErr w:type="spellEnd"/>
      <w:r>
        <w:t xml:space="preserve"> </w:t>
      </w:r>
      <w:proofErr w:type="spellStart"/>
      <w:r>
        <w:t>цироз</w:t>
      </w:r>
      <w:proofErr w:type="spellEnd"/>
      <w:r>
        <w:t xml:space="preserve"> (</w:t>
      </w:r>
      <w:proofErr w:type="spellStart"/>
      <w:r>
        <w:t>первинний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вторинний</w:t>
      </w:r>
      <w:proofErr w:type="spellEnd"/>
      <w:r>
        <w:t xml:space="preserve">).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Вроджений</w:t>
      </w:r>
      <w:proofErr w:type="spellEnd"/>
      <w:r>
        <w:t xml:space="preserve"> </w:t>
      </w:r>
      <w:proofErr w:type="spellStart"/>
      <w:r>
        <w:t>фіброз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Доброякісні</w:t>
      </w:r>
      <w:proofErr w:type="spellEnd"/>
      <w:r>
        <w:t xml:space="preserve"> </w:t>
      </w:r>
      <w:proofErr w:type="spellStart"/>
      <w:r>
        <w:t>нерезектабельні</w:t>
      </w:r>
      <w:proofErr w:type="spellEnd"/>
      <w:r>
        <w:t xml:space="preserve"> </w:t>
      </w:r>
      <w:proofErr w:type="spellStart"/>
      <w:r>
        <w:t>пухлини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Метастатичні</w:t>
      </w:r>
      <w:proofErr w:type="spellEnd"/>
      <w:r>
        <w:t xml:space="preserve"> </w:t>
      </w:r>
      <w:proofErr w:type="spellStart"/>
      <w:r>
        <w:t>нейроендокринні</w:t>
      </w:r>
      <w:proofErr w:type="spellEnd"/>
      <w:r>
        <w:t xml:space="preserve"> </w:t>
      </w:r>
      <w:proofErr w:type="spellStart"/>
      <w:r>
        <w:t>пухлини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Спадкові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метаболізму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Неонатальний</w:t>
      </w:r>
      <w:proofErr w:type="spellEnd"/>
      <w:r>
        <w:t xml:space="preserve"> гепатит.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Нерезектабельна</w:t>
      </w:r>
      <w:proofErr w:type="spellEnd"/>
      <w:r>
        <w:t xml:space="preserve"> </w:t>
      </w:r>
      <w:proofErr w:type="spellStart"/>
      <w:r>
        <w:t>гігантська</w:t>
      </w:r>
      <w:proofErr w:type="spellEnd"/>
      <w:r>
        <w:t xml:space="preserve"> </w:t>
      </w:r>
      <w:proofErr w:type="spellStart"/>
      <w:r>
        <w:t>гемангіома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Гостра</w:t>
      </w:r>
      <w:proofErr w:type="spellEnd"/>
      <w:r>
        <w:t xml:space="preserve"> </w:t>
      </w:r>
      <w:proofErr w:type="spellStart"/>
      <w:r>
        <w:t>фульмінантна</w:t>
      </w:r>
      <w:proofErr w:type="spellEnd"/>
      <w:r>
        <w:t xml:space="preserve"> </w:t>
      </w:r>
      <w:proofErr w:type="spellStart"/>
      <w:r>
        <w:t>печінкова</w:t>
      </w:r>
      <w:proofErr w:type="spellEnd"/>
      <w:r>
        <w:t xml:space="preserve"> </w:t>
      </w:r>
      <w:proofErr w:type="spellStart"/>
      <w:r>
        <w:t>недостатність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Первинний</w:t>
      </w:r>
      <w:proofErr w:type="spellEnd"/>
      <w:r>
        <w:t xml:space="preserve"> рак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Полікістоз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Постнекротичний</w:t>
      </w:r>
      <w:proofErr w:type="spellEnd"/>
      <w:r>
        <w:t xml:space="preserve"> </w:t>
      </w:r>
      <w:proofErr w:type="spellStart"/>
      <w:r>
        <w:t>цироз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r>
        <w:t xml:space="preserve">Синдром </w:t>
      </w:r>
      <w:proofErr w:type="spellStart"/>
      <w:r>
        <w:t>Бада-Кіарі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Склерозуючий</w:t>
      </w:r>
      <w:proofErr w:type="spellEnd"/>
      <w:r>
        <w:t xml:space="preserve"> </w:t>
      </w:r>
      <w:proofErr w:type="spellStart"/>
      <w:r>
        <w:t>холангіт</w:t>
      </w:r>
      <w:proofErr w:type="spellEnd"/>
      <w:r>
        <w:t xml:space="preserve">. </w:t>
      </w:r>
    </w:p>
    <w:p w:rsidR="00CE4D39" w:rsidRDefault="00CE4D39" w:rsidP="00CE4D39">
      <w:pPr>
        <w:numPr>
          <w:ilvl w:val="4"/>
          <w:numId w:val="5"/>
        </w:numPr>
        <w:spacing w:after="13" w:line="268" w:lineRule="auto"/>
        <w:ind w:right="553" w:hanging="360"/>
        <w:jc w:val="both"/>
      </w:pPr>
      <w:proofErr w:type="spellStart"/>
      <w:r>
        <w:t>Важка</w:t>
      </w:r>
      <w:proofErr w:type="spellEnd"/>
      <w:r>
        <w:t xml:space="preserve"> травма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ind w:left="11" w:right="553" w:firstLine="720"/>
      </w:pPr>
      <w:proofErr w:type="spellStart"/>
      <w:r>
        <w:t>Протипоказання</w:t>
      </w:r>
      <w:proofErr w:type="spellEnd"/>
      <w:r>
        <w:t xml:space="preserve"> </w:t>
      </w:r>
      <w:proofErr w:type="spellStart"/>
      <w:r>
        <w:t>поділяються</w:t>
      </w:r>
      <w:proofErr w:type="spellEnd"/>
      <w:r>
        <w:t xml:space="preserve"> на </w:t>
      </w:r>
      <w:proofErr w:type="spellStart"/>
      <w:r>
        <w:t>абсолютні</w:t>
      </w:r>
      <w:proofErr w:type="spellEnd"/>
      <w:r>
        <w:t xml:space="preserve"> та </w:t>
      </w:r>
      <w:proofErr w:type="spellStart"/>
      <w:r>
        <w:t>відносні</w:t>
      </w:r>
      <w:proofErr w:type="spellEnd"/>
      <w:r>
        <w:t xml:space="preserve">. До перших </w:t>
      </w:r>
      <w:proofErr w:type="spellStart"/>
      <w:r>
        <w:t>відносяться</w:t>
      </w:r>
      <w:proofErr w:type="spellEnd"/>
      <w:r>
        <w:t xml:space="preserve">: </w:t>
      </w:r>
      <w:proofErr w:type="spellStart"/>
      <w:r>
        <w:t>виражена</w:t>
      </w:r>
      <w:proofErr w:type="spellEnd"/>
      <w:r>
        <w:t xml:space="preserve"> </w:t>
      </w:r>
      <w:proofErr w:type="spellStart"/>
      <w:r>
        <w:t>серцево-судинна</w:t>
      </w:r>
      <w:proofErr w:type="spellEnd"/>
      <w:r>
        <w:t xml:space="preserve"> </w:t>
      </w:r>
      <w:proofErr w:type="spellStart"/>
      <w:r>
        <w:t>недостатність</w:t>
      </w:r>
      <w:proofErr w:type="spellEnd"/>
      <w:r>
        <w:t xml:space="preserve">, </w:t>
      </w:r>
      <w:proofErr w:type="spellStart"/>
      <w:r>
        <w:t>зловживання</w:t>
      </w:r>
      <w:proofErr w:type="spellEnd"/>
      <w:r>
        <w:t xml:space="preserve"> алкоголем, ВІЛ-</w:t>
      </w:r>
      <w:proofErr w:type="spellStart"/>
      <w:r>
        <w:t>інфекція</w:t>
      </w:r>
      <w:proofErr w:type="spellEnd"/>
      <w:r>
        <w:t xml:space="preserve">, </w:t>
      </w:r>
      <w:proofErr w:type="spellStart"/>
      <w:r>
        <w:t>позапечінкові</w:t>
      </w:r>
      <w:proofErr w:type="spellEnd"/>
      <w:r>
        <w:t xml:space="preserve"> </w:t>
      </w:r>
      <w:proofErr w:type="spellStart"/>
      <w:r>
        <w:t>злоякісні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, сепсис. </w:t>
      </w:r>
      <w:proofErr w:type="spellStart"/>
      <w:r>
        <w:t>Відносні</w:t>
      </w:r>
      <w:proofErr w:type="spellEnd"/>
      <w:r>
        <w:t xml:space="preserve"> </w:t>
      </w:r>
      <w:proofErr w:type="spellStart"/>
      <w:r>
        <w:t>протипоказання</w:t>
      </w:r>
      <w:proofErr w:type="spellEnd"/>
      <w:r>
        <w:t xml:space="preserve">: активна </w:t>
      </w:r>
      <w:proofErr w:type="spellStart"/>
      <w:r>
        <w:t>інфекція</w:t>
      </w:r>
      <w:proofErr w:type="spellEnd"/>
      <w:r>
        <w:t xml:space="preserve"> і </w:t>
      </w:r>
      <w:proofErr w:type="spellStart"/>
      <w:r>
        <w:t>метастатичне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. </w:t>
      </w:r>
    </w:p>
    <w:p w:rsidR="00CE4D39" w:rsidRDefault="00CE4D39" w:rsidP="00CE4D39">
      <w:pPr>
        <w:ind w:left="11" w:right="553" w:firstLine="720"/>
      </w:pPr>
      <w:proofErr w:type="spellStart"/>
      <w:r>
        <w:lastRenderedPageBreak/>
        <w:t>Ідеальним</w:t>
      </w:r>
      <w:proofErr w:type="spellEnd"/>
      <w:r>
        <w:t xml:space="preserve"> донором </w:t>
      </w:r>
      <w:proofErr w:type="spellStart"/>
      <w:r>
        <w:t>вважається</w:t>
      </w:r>
      <w:proofErr w:type="spellEnd"/>
      <w:r>
        <w:t xml:space="preserve"> молода, </w:t>
      </w:r>
      <w:proofErr w:type="spellStart"/>
      <w:r>
        <w:t>повністю</w:t>
      </w:r>
      <w:proofErr w:type="spellEnd"/>
      <w:r>
        <w:t xml:space="preserve"> здорова </w:t>
      </w:r>
      <w:proofErr w:type="spellStart"/>
      <w:r>
        <w:t>постраждала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, у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констатували</w:t>
      </w:r>
      <w:proofErr w:type="spellEnd"/>
      <w:r>
        <w:t xml:space="preserve"> смерть головного </w:t>
      </w:r>
      <w:proofErr w:type="spellStart"/>
      <w:r>
        <w:t>мозку</w:t>
      </w:r>
      <w:proofErr w:type="spellEnd"/>
      <w:r>
        <w:t xml:space="preserve">, але адекватно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серцево-судинна</w:t>
      </w:r>
      <w:proofErr w:type="spellEnd"/>
      <w:r>
        <w:t xml:space="preserve"> система і </w:t>
      </w:r>
      <w:proofErr w:type="spellStart"/>
      <w:r>
        <w:t>забезпечується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. </w:t>
      </w:r>
    </w:p>
    <w:p w:rsidR="00CE4D39" w:rsidRDefault="00CE4D39" w:rsidP="00CE4D39">
      <w:pPr>
        <w:ind w:left="11" w:right="553" w:firstLine="720"/>
      </w:pPr>
      <w:proofErr w:type="spellStart"/>
      <w:r>
        <w:t>Поняття</w:t>
      </w:r>
      <w:proofErr w:type="spellEnd"/>
      <w:r>
        <w:t xml:space="preserve"> </w:t>
      </w:r>
      <w:proofErr w:type="spellStart"/>
      <w:r>
        <w:t>сумісництва</w:t>
      </w:r>
      <w:proofErr w:type="spellEnd"/>
      <w:r>
        <w:t xml:space="preserve"> </w:t>
      </w:r>
      <w:proofErr w:type="spellStart"/>
      <w:r>
        <w:t>донорської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для конкретного </w:t>
      </w:r>
      <w:proofErr w:type="spellStart"/>
      <w:r>
        <w:t>пацієнта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в себе </w:t>
      </w:r>
      <w:proofErr w:type="spellStart"/>
      <w:r>
        <w:t>анатомічне</w:t>
      </w:r>
      <w:proofErr w:type="spellEnd"/>
      <w:r>
        <w:t xml:space="preserve"> </w:t>
      </w:r>
      <w:proofErr w:type="spellStart"/>
      <w:r>
        <w:t>співвідношення</w:t>
      </w:r>
      <w:proofErr w:type="spellEnd"/>
      <w:r>
        <w:t xml:space="preserve"> правого </w:t>
      </w:r>
      <w:proofErr w:type="spellStart"/>
      <w:r>
        <w:t>піддіафрагмального</w:t>
      </w:r>
      <w:proofErr w:type="spellEnd"/>
      <w:r>
        <w:t xml:space="preserve"> простору і </w:t>
      </w:r>
      <w:proofErr w:type="spellStart"/>
      <w:r>
        <w:t>гістосумісності</w:t>
      </w:r>
      <w:proofErr w:type="spellEnd"/>
      <w:r>
        <w:t xml:space="preserve"> за системами АВ0 і HLA. </w:t>
      </w:r>
    </w:p>
    <w:p w:rsidR="00CE4D39" w:rsidRDefault="00CE4D39" w:rsidP="00CE4D39">
      <w:pPr>
        <w:ind w:left="11" w:right="553" w:firstLine="720"/>
      </w:pPr>
      <w:r>
        <w:t xml:space="preserve">Саму </w:t>
      </w:r>
      <w:proofErr w:type="spellStart"/>
      <w:r>
        <w:t>трансплантацію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розділити</w:t>
      </w:r>
      <w:proofErr w:type="spellEnd"/>
      <w:r>
        <w:t xml:space="preserve"> на два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втручання</w:t>
      </w:r>
      <w:proofErr w:type="spellEnd"/>
      <w:r>
        <w:t xml:space="preserve">: на </w:t>
      </w:r>
      <w:proofErr w:type="spellStart"/>
      <w:r>
        <w:t>донорі</w:t>
      </w:r>
      <w:proofErr w:type="spellEnd"/>
      <w:r>
        <w:t xml:space="preserve"> – </w:t>
      </w:r>
      <w:proofErr w:type="spellStart"/>
      <w:r>
        <w:t>забір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і на </w:t>
      </w:r>
      <w:proofErr w:type="spellStart"/>
      <w:r>
        <w:t>реципієнті</w:t>
      </w:r>
      <w:proofErr w:type="spellEnd"/>
      <w:r>
        <w:t xml:space="preserve"> –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пошкодженої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і </w:t>
      </w:r>
      <w:proofErr w:type="spellStart"/>
      <w:r>
        <w:t>імплантації</w:t>
      </w:r>
      <w:proofErr w:type="spellEnd"/>
      <w:r>
        <w:t xml:space="preserve"> </w:t>
      </w:r>
      <w:proofErr w:type="spellStart"/>
      <w:r>
        <w:t>донорської</w:t>
      </w:r>
      <w:proofErr w:type="spellEnd"/>
      <w:r>
        <w:t xml:space="preserve">. </w:t>
      </w:r>
    </w:p>
    <w:p w:rsidR="00CE4D39" w:rsidRPr="009B6B59" w:rsidRDefault="00CE4D39" w:rsidP="009B6B59">
      <w:pPr>
        <w:ind w:firstLine="567"/>
      </w:pPr>
      <w:bookmarkStart w:id="0" w:name="_GoBack"/>
      <w:bookmarkEnd w:id="0"/>
    </w:p>
    <w:sectPr w:rsidR="00CE4D39" w:rsidRPr="009B6B59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04" w:rsidRDefault="00541604" w:rsidP="009B6B59">
      <w:r>
        <w:separator/>
      </w:r>
    </w:p>
  </w:endnote>
  <w:endnote w:type="continuationSeparator" w:id="0">
    <w:p w:rsidR="00541604" w:rsidRDefault="00541604" w:rsidP="009B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038648"/>
      <w:docPartObj>
        <w:docPartGallery w:val="Page Numbers (Bottom of Page)"/>
        <w:docPartUnique/>
      </w:docPartObj>
    </w:sdtPr>
    <w:sdtEndPr/>
    <w:sdtContent>
      <w:p w:rsidR="009B6B59" w:rsidRDefault="009B6B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D39" w:rsidRPr="00CE4D39">
          <w:rPr>
            <w:noProof/>
            <w:lang w:val="uk-UA"/>
          </w:rPr>
          <w:t>6</w:t>
        </w:r>
        <w:r>
          <w:fldChar w:fldCharType="end"/>
        </w:r>
      </w:p>
    </w:sdtContent>
  </w:sdt>
  <w:p w:rsidR="009B6B59" w:rsidRDefault="009B6B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04" w:rsidRDefault="00541604" w:rsidP="009B6B59">
      <w:r>
        <w:separator/>
      </w:r>
    </w:p>
  </w:footnote>
  <w:footnote w:type="continuationSeparator" w:id="0">
    <w:p w:rsidR="00541604" w:rsidRDefault="00541604" w:rsidP="009B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6B3"/>
    <w:multiLevelType w:val="hybridMultilevel"/>
    <w:tmpl w:val="21FE8334"/>
    <w:lvl w:ilvl="0" w:tplc="0A9078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8C120">
      <w:start w:val="1"/>
      <w:numFmt w:val="bullet"/>
      <w:lvlText w:val="o"/>
      <w:lvlJc w:val="left"/>
      <w:pPr>
        <w:ind w:left="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89CE0">
      <w:start w:val="1"/>
      <w:numFmt w:val="bullet"/>
      <w:lvlText w:val="▪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E9D4C">
      <w:start w:val="1"/>
      <w:numFmt w:val="bullet"/>
      <w:lvlText w:val="•"/>
      <w:lvlJc w:val="left"/>
      <w:pPr>
        <w:ind w:left="1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01EAA">
      <w:start w:val="1"/>
      <w:numFmt w:val="bullet"/>
      <w:lvlRestart w:val="0"/>
      <w:lvlText w:val="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16D824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00B1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F67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A6AF4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A5C82"/>
    <w:multiLevelType w:val="hybridMultilevel"/>
    <w:tmpl w:val="5F3253D0"/>
    <w:lvl w:ilvl="0" w:tplc="C0200ADC">
      <w:start w:val="1"/>
      <w:numFmt w:val="decimal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EE414">
      <w:start w:val="1"/>
      <w:numFmt w:val="lowerLetter"/>
      <w:lvlText w:val="%2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0B3B0">
      <w:start w:val="1"/>
      <w:numFmt w:val="lowerRoman"/>
      <w:lvlText w:val="%3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4546C">
      <w:start w:val="1"/>
      <w:numFmt w:val="decimal"/>
      <w:lvlText w:val="%4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6CEDA">
      <w:start w:val="1"/>
      <w:numFmt w:val="lowerLetter"/>
      <w:lvlText w:val="%5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0CFA2">
      <w:start w:val="1"/>
      <w:numFmt w:val="lowerRoman"/>
      <w:lvlText w:val="%6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E36FA">
      <w:start w:val="1"/>
      <w:numFmt w:val="decimal"/>
      <w:lvlText w:val="%7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2A9E4">
      <w:start w:val="1"/>
      <w:numFmt w:val="lowerLetter"/>
      <w:lvlText w:val="%8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80B80">
      <w:start w:val="1"/>
      <w:numFmt w:val="lowerRoman"/>
      <w:lvlText w:val="%9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F126E2"/>
    <w:multiLevelType w:val="hybridMultilevel"/>
    <w:tmpl w:val="D16CA166"/>
    <w:lvl w:ilvl="0" w:tplc="608AE374">
      <w:start w:val="1"/>
      <w:numFmt w:val="decimal"/>
      <w:lvlText w:val="%1.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8044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43B3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AD4F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03A5A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A738E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4454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0F9E6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A29A4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624B1"/>
    <w:multiLevelType w:val="hybridMultilevel"/>
    <w:tmpl w:val="880469D6"/>
    <w:lvl w:ilvl="0" w:tplc="8D3CD6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AD35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11E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CABFA">
      <w:start w:val="1"/>
      <w:numFmt w:val="decimal"/>
      <w:lvlRestart w:val="0"/>
      <w:lvlText w:val="%4.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2BE7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D86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E252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2930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A797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F17A17"/>
    <w:multiLevelType w:val="hybridMultilevel"/>
    <w:tmpl w:val="44B8DCC0"/>
    <w:lvl w:ilvl="0" w:tplc="664AB2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EACA6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70D6">
      <w:start w:val="1"/>
      <w:numFmt w:val="bullet"/>
      <w:lvlRestart w:val="0"/>
      <w:lvlText w:val="•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A1DE6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852CA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2FDC6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0161A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8F3D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E4E10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3B435F"/>
    <w:multiLevelType w:val="hybridMultilevel"/>
    <w:tmpl w:val="C0B09F32"/>
    <w:lvl w:ilvl="0" w:tplc="A7D0407E">
      <w:start w:val="1"/>
      <w:numFmt w:val="upperRoman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2CA00">
      <w:start w:val="1"/>
      <w:numFmt w:val="decimal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87C7A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0D8D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4DF4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C6B8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E92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A2C5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49FE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05"/>
    <w:rsid w:val="00251BF4"/>
    <w:rsid w:val="00474832"/>
    <w:rsid w:val="005125D2"/>
    <w:rsid w:val="00541604"/>
    <w:rsid w:val="005817D7"/>
    <w:rsid w:val="0061761B"/>
    <w:rsid w:val="009B6B59"/>
    <w:rsid w:val="00B94805"/>
    <w:rsid w:val="00C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A6551"/>
  <w15:chartTrackingRefBased/>
  <w15:docId w15:val="{DE42B253-AB2A-44BE-A6D7-5D55BAA2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9B6B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6B5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31">
    <w:name w:val="Заголовок 31"/>
    <w:basedOn w:val="a"/>
    <w:rsid w:val="009B6B59"/>
    <w:pPr>
      <w:spacing w:before="240" w:after="100" w:afterAutospacing="1" w:line="440" w:lineRule="atLeast"/>
      <w:outlineLvl w:val="3"/>
    </w:pPr>
    <w:rPr>
      <w:b/>
      <w:bCs/>
      <w:sz w:val="48"/>
      <w:szCs w:val="48"/>
    </w:rPr>
  </w:style>
  <w:style w:type="paragraph" w:styleId="a3">
    <w:name w:val="Normal (Web)"/>
    <w:basedOn w:val="a"/>
    <w:rsid w:val="009B6B5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9B6B5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B6B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B6B5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B6B5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9980</Words>
  <Characters>5690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2024-10-01T17:30:00Z</dcterms:created>
  <dcterms:modified xsi:type="dcterms:W3CDTF">2024-11-19T16:48:00Z</dcterms:modified>
</cp:coreProperties>
</file>