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65" w:rsidRDefault="00AD4F65" w:rsidP="004E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406156" w:rsidRDefault="00F27CF9" w:rsidP="004E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CF9">
        <w:rPr>
          <w:rFonts w:ascii="Times New Roman" w:hAnsi="Times New Roman" w:cs="Times New Roman"/>
          <w:b/>
          <w:sz w:val="28"/>
          <w:szCs w:val="28"/>
        </w:rPr>
        <w:t>Грижі живота</w:t>
      </w:r>
    </w:p>
    <w:p w:rsidR="00AD4F65" w:rsidRP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Поня</w:t>
      </w:r>
      <w:r w:rsidR="00AD4F65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ття про грижі</w:t>
      </w:r>
      <w:r w:rsidR="0092392E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>Грижі – часті захворювання живота, я</w:t>
      </w:r>
      <w:r w:rsidR="0092392E" w:rsidRPr="004E1977">
        <w:rPr>
          <w:rFonts w:ascii="Times New Roman" w:hAnsi="Times New Roman" w:cs="Times New Roman"/>
          <w:color w:val="231F20"/>
          <w:sz w:val="24"/>
          <w:szCs w:val="24"/>
        </w:rPr>
        <w:t>кими страждає 3-4 % всього насе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>лення, переважно у віці 30-40 років; являють собою небезпеку для життя із-за</w:t>
      </w:r>
      <w:r w:rsidR="0092392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можливого розвитку ускладнень (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>запалення</w:t>
      </w:r>
      <w:r w:rsidR="0092392E" w:rsidRPr="004E1977">
        <w:rPr>
          <w:rFonts w:ascii="Times New Roman" w:hAnsi="Times New Roman" w:cs="Times New Roman"/>
          <w:color w:val="231F20"/>
          <w:sz w:val="24"/>
          <w:szCs w:val="24"/>
        </w:rPr>
        <w:t>, защемлення,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). Залежно від локалі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зації розрізняють 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пахові грижі (75%), стегнові (8 -10%), пупкові (4-5%), післяопераційні (10-12%) інші грижі (1-2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>%). У чоловіків частіше бувають пахові грижі, у жінок – стегнові і пупкові.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Грижа (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hernia</w:t>
      </w:r>
      <w:proofErr w:type="spellEnd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) –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це випинання орган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ів черевної порожнини через при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родні отвори або набуті дефекти черевної стінки. Грижі живота можуть бути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зовнішніми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пахові, стегнові, пупкові і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ін.) та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внутрішніми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, при яких нутрощі потрапляють в очеревинний мішок, утворени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й у різних щілинах, кишенях оче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ревини, брижі, природних та набутих отворах діафрагми (діафрагмальні грижі).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Від зовнішньої грижі слід відрізняти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підшкірну 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евентрацію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 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для якої теж харак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терний вихід внутрішніх органів через дефекти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черевної стінки, однак ці орга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 не покриті парієтальним листком очеревини.</w:t>
      </w:r>
    </w:p>
    <w:p w:rsidR="003F2347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Грижі складаються з таких частин: </w:t>
      </w:r>
    </w:p>
    <w:p w:rsidR="003F2347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1.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Грижових воріт –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вроджених або на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бутих отворів у м’язово-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апоневротичному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ша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рі черевної стінки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Через природні отвори, як правило, проходять судини, нерви. Через паховий канал у чоловіків проходить сім’яний канатик, у жінок – кругла зв’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язка матки.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Грижові ворота можуть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утворюватись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і внаслідок травми (розриву діафрагми), поранення або хірургічних операцій. </w:t>
      </w:r>
    </w:p>
    <w:p w:rsidR="003F2347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2.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Грижового мішка,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що являє собою кише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ню з парієтального листка очере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вини і складається з шийки, тіла і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дна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. Величина мішка залежить від розмірів воріт, локалізації та тривалості грижі.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3.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Грижового вмісту – 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будь-який орган че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ревної порожнини (крім підшлункової залози); однак частіше всього вмістом його є великий сальник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, петлі тонкої й товстої кишок.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Слід відмітити, що інколи в грижовий мішок може опускатись орган, який частково покритий очеревиною (сечовий міхур, сліпа кишка), такі грижі називаються  </w:t>
      </w:r>
      <w:r w:rsidR="003F2347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ковзними.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Якщо вмі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ст грижового мішка вільно вправ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ляється в черевну порожнину, то таку грижу називають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вправною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(вільною).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Пахова грижа</w:t>
      </w:r>
      <w:r w:rsidR="003F2347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Пахова грижа (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hernia</w:t>
      </w:r>
      <w:proofErr w:type="spellEnd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inguinalis</w:t>
      </w:r>
      <w:proofErr w:type="spellEnd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)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виходить через паховий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канал, передня стінка якого ут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ворена нижнім краєм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апоневроза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зовнішнього косого м’яза, нижня стінка –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пупартовою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зв’яз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-кою, задня – поперечною фасцією і верхня – нижнім краєм поперечного та внутрішнього косого м’язі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в живота. Внутрішнім кільцем па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хового каналу є латеральна пахова ямка, яка утворена складками очеревини на внутрішній поверхні передньої черевної стінки. Зовнішнє кільце пахового каналу утворене за рахунок ніжок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апоневроза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зовнішнього косого м’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яза. Па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хові грижі можуть виходити двома шляхами: через латераль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ну (бокову) або ж через медіаль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ну пахову ямку. У першому випадку виникає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коса пахова грижа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а в другому випадку – </w:t>
      </w:r>
      <w:r w:rsidR="003F2347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пря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ма грижа.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Пахові грижі можуть бути </w:t>
      </w:r>
      <w:r w:rsidR="003F2347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вродже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ними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і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набутими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, однобічними і двобічними. При набутій формі грижовий мішок розташовується окремо від сім’яного канатика і яєчка, при вродженій грижі вмістом мішка є сім’яний канатик і яєчко.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Коса пахова грижа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починається з випинання очеревини через внутрішній отвір пахового каналу, йде паралельно до сім’яного канатика і разом із ним виходить через зовнішній отвір пахового к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аналу. Збільшуючись, грижа у чо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ловіків може опускатися в калитку, в жінок – у велику статеву губу 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Клініка.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На ранніх стадіях косої пахової грижі випинання розташовується біля входу у паховий канал. Хворий скаржиться на ниючий біль при фізичному навантаженні. Зовні грижа непомітна. Пальцем, введеним в паховий канал через його зовнішнє кільце, при покашлюванні хворого можна відчути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легкий по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штовх. При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неповній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(канальній) косій пах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овій грижі грижовий мішок запов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нює весь паховий канал, але не виходить за м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ежі черевної стінки. При </w:t>
      </w:r>
      <w:proofErr w:type="spellStart"/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натужу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ванні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визначається округле випинання. При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повній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F2347" w:rsidRPr="004E1977">
        <w:rPr>
          <w:rFonts w:ascii="Times New Roman" w:hAnsi="Times New Roman" w:cs="Times New Roman"/>
          <w:color w:val="231F20"/>
          <w:sz w:val="24"/>
          <w:szCs w:val="24"/>
        </w:rPr>
        <w:t>косій паховій грижі грижо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ве випинання виходить назовні в ділянці зовнішнього отвору пахового каналу або опускається в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lastRenderedPageBreak/>
        <w:t>калитку.</w:t>
      </w:r>
      <w:r w:rsidR="003F2347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Грижовий вміст, як правило, самостійно не вправляється, навіть у лежачому положенні. Вправлення проводять натискуванням рукою на грижове випинання.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Людям похилого віку з пор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ушеннями серцево-судинної систе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ми, яким оперативне лікування протипоказане, можна рекомендува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ти носіння спеціального бандажа.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Радикальним методом лікування косої пахової грижі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є операція. Всі оперативні втру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чання напра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влені на зміцнення передньої че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ревної стінк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и і закриття грижових воріт шля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хом зшивання щілин в апоневрозах і м’язах (мето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дика Мартинова, </w:t>
      </w:r>
      <w:proofErr w:type="spellStart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Жерара</w:t>
      </w:r>
      <w:proofErr w:type="spellEnd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Спасоку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коцького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та ін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Пряма пахова грижа</w:t>
      </w:r>
      <w:r w:rsidR="00014EC7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трап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ляється при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близно в 5-10 % випадків. Часті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ше такі грижі виникають у людей похилого і старечого віку із слаборозвиненою черевною стінкою.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Пряма пахова грижа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починається з неве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ликого випинання через медіальну пахову ямку і виходить чере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з зовнішній отвір пахо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вого канал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у. Разом з очеревиною випинаєть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ся поперечна фасція, яка покриває грижовий 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мішок із зовні. У зв’язку з цим пахова грижа, як правило, не опускається в калитку або статеву губу. Прямим г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рижам властиво набувати характе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ру ковзних, і тоді грижовим вмістом можуть бути сечовий міхур, сліпа кишка, інколи сечівник. Через слабкість м’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язів черевної стінки гри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жа часто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рецидивує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Прямі пахові грижі пере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важно бувають двобічними. Грижове випинання має круглу, кулеподібну форму і знаходиться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медіально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щодо сім’яного канатика і a.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epigastrica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inferior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. Відрізнити пряму пахову грижу від косої можна за такими ознаками: коса пахова грижа проходить у товщі сім’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яно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го канатика, пряма пахова грижа, як було сказано вище, знаходиться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медіально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щодо сім’яного канатика і розміщена завжди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досередини від нижньої </w:t>
      </w:r>
      <w:proofErr w:type="spellStart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гіпогаст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ральної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артерії, тоді як коса – назовні від неї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. Пряма пахова грижа </w:t>
      </w:r>
      <w:proofErr w:type="spellStart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рідко</w:t>
      </w:r>
      <w:proofErr w:type="spellEnd"/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опус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кається в калитку.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Методом вибору лікування прямих пахових гриж є операція.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На відміну від косих пахових гриж, при цих грижах проводять пластику та зміцнення задньої стінки пахового каналу (методика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Бассіні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Кукуджанова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</w:t>
      </w:r>
      <w:r w:rsidR="004E1977" w:rsidRPr="004E1977">
        <w:rPr>
          <w:rFonts w:ascii="Times New Roman" w:hAnsi="Times New Roman" w:cs="Times New Roman"/>
          <w:color w:val="231F20"/>
          <w:sz w:val="24"/>
          <w:szCs w:val="24"/>
        </w:rPr>
        <w:t>остемського</w:t>
      </w:r>
      <w:proofErr w:type="spellEnd"/>
      <w:r w:rsidR="004E197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та ін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4E1977" w:rsidRPr="004E1977" w:rsidRDefault="004E1977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Стегнова грижа</w:t>
      </w:r>
      <w:r w:rsidR="00014EC7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Стегнова грижа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–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вихід органів черевної порожнини через стегновий канал.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Ці грижі трапляються значно рідше, ніж пахові грижі. Вони розташовуються нижче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пупартової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зв’язки в стегновому каналі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, верхньою стінкою якого є пахо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ва зв’язка; знизу – гребінець лобкової кістки; ззовні – стегнова вена і зсередини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жімбернатова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зв’язка. Стегнова грижа частіше спостерігається у жінок (5:1), що пов’язано з більшою шириною таза, його особл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ивим нахилом та збільшеним стег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новим проміжком. Вмістом грижі може бути сальник, тонка кишка, сечовий міхур.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Стегнова грижа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характеризується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пухлиноподібним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утворенням, розташованим нижче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пупартової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зв’язки в ділянці стегнового проміжку. Інколи хворі відмічають біль у ділянці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пухлиноподібного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утвору, який поєднується 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з дис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пепсичним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и розладами, метеоризмом, закреп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ами. При розпізнаванні стегнової грижі с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лід проводити диференційну діаг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ностику з: а) паховим лімфаденітом; б) варикозним розширенням великої підшкі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рної вени; в) аневризмою стегнових судин і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ін.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стегнових гриж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тільки хірургічне. Схильність до за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щ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емлення примушує хворих оперува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тись якнайшвидше. Найбільш часто ліквідацію стегнових гриж і закриття стегн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ового каналу здійснюють за раху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нок підшивання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пупартової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зв’язки до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куперової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та фасції гребінцевого м’яза.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При стегнових грижах пластику грижових воріт можна проводити і з боку черевної порожнини через паховий канал (за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Бассіні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Руджі-Парлавеччо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D902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Пупкова грижа</w:t>
      </w:r>
      <w:r w:rsidR="00014EC7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Пупкова грижа – вихід органів черевної порожнини через дефект стінки в ділянці пупка. При нормальному розвитку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пупочне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кільце повністю заростає і до шкіри безпосередньо прилягає пупкова фас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ція й очеревина. Частіше зустрі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чається у жінок, що можна пояснити анатоміч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ними особливостями пупка, підви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щенням внутрішньочеревного тиску під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lastRenderedPageBreak/>
        <w:t>час ваг</w:t>
      </w:r>
      <w:r w:rsidR="00014EC7" w:rsidRPr="004E1977">
        <w:rPr>
          <w:rFonts w:ascii="Times New Roman" w:hAnsi="Times New Roman" w:cs="Times New Roman"/>
          <w:color w:val="231F20"/>
          <w:sz w:val="24"/>
          <w:szCs w:val="24"/>
        </w:rPr>
        <w:t>ітності і пологів. Розміри випи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нання можуть бути різними: від гре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цького горіха до голівки дитини. 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Діагностика пупкової грижі в типових випадках не складає труднощів.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У хворих, окрім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пухлиноподібного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утвору, виникає біль у ділянці пупка. Пухлино-подібний утвір, як правило, з’являється в положенні стоячи, а в лежачому положенні зникає. Пупкові грижі мають здатність до утворення багатокамерних грижових мішків, вмістом яких найчастіше бувають сальник, тонка кишка, шлунок.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Методом вибору вважають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оперативне лікування. При неве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ликих пупкових грижах виконують операці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ю за </w:t>
      </w:r>
      <w:proofErr w:type="spellStart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Лексером</w:t>
      </w:r>
      <w:proofErr w:type="spellEnd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(накладання </w:t>
      </w:r>
      <w:proofErr w:type="spellStart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кисет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них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швів на пупкове кільце). При великих 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пупкових грижах проводиться зши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вання країв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апоневроза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або накладання одного краю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апоневроза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на інший з утворенням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дублі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катури</w:t>
      </w:r>
      <w:proofErr w:type="spellEnd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 (операція </w:t>
      </w:r>
      <w:proofErr w:type="spellStart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Мейо</w:t>
      </w:r>
      <w:proofErr w:type="spellEnd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Сапежко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У хворих із тяжкою супровідною патологією інколи допомагає носіння бандажа.</w:t>
      </w:r>
    </w:p>
    <w:p w:rsid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Грижі білої лінії живота</w:t>
      </w:r>
      <w:r w:rsidR="00D90265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Грижі білої лінії живота – 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вихід органів че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ревної порожнини через щілини білої лінії живота, яка утворюється внаслідок щільного прилягання і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зрощення пучків фіброзних воло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кон апоневрозів м’язів живота. Зустрічаються част</w:t>
      </w:r>
      <w:r w:rsidR="00D90265" w:rsidRPr="004E1977">
        <w:rPr>
          <w:rFonts w:ascii="Times New Roman" w:hAnsi="Times New Roman" w:cs="Times New Roman"/>
          <w:color w:val="231F20"/>
          <w:sz w:val="24"/>
          <w:szCs w:val="24"/>
        </w:rPr>
        <w:t>іше у чоловіків. Залежно від ло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калізації розрізняють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надпупкові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підпупкові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та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навколопупкові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грижі.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По білій лінії живота, частіше в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епігастральній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ділянці, з’являється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пухлиноподібний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утвір, болючий при пальпації. Грижа білої лінії живота може симулювати клінічну картину виразкової хвороби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, холециститу або панкреатиту. Для їх виключення потрібно ретельно обстежити хворого.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гриж білої лінії живота, як правило, оперативне. Проводять пластику гриж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ових воріт за допомогою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дубліка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тури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білої лінії живота (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методика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Сапежко-Дья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конов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Післяопераційні вент</w:t>
      </w:r>
      <w:r w:rsidR="00E26D7E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ральні грижі.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Післяопераційні вентральні грижі.</w:t>
      </w:r>
      <w:r w:rsidR="00E26D7E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Спостерігають після опе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ративних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втр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учань</w:t>
      </w:r>
      <w:proofErr w:type="spellEnd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на органах черевної порож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нини і переважно після нагноєння операційної рани.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Клініка.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У ділянці післяопераційного рубця виникає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ухлиноподібне</w:t>
      </w:r>
      <w:proofErr w:type="spellEnd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випи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нання, яке супроводжується болем, що по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силюється при фізичному наванта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женні. Часто спостерігаються диспепсичні розлади, метеоризм. При пальпації краї грижових воріт тверді, зовнішні покриви являють собою рубцеву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ткани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-ну. Петлі тонкої кишки і сальник часто зрощуються з черевною стінкою, що може призвести до кишкової непрохідності.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післяопераційних вентральн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их гриж оперативне. Рубцеву тка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нину висікають, дефект у черевній стінці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зашивають за допомогою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дубліка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тури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, подібно до оп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ерацій при пупковій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або грижі білої лінії живота.</w:t>
      </w:r>
    </w:p>
    <w:p w:rsid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>Вроджені грижі</w:t>
      </w:r>
      <w:r w:rsidR="00E26D7E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90% усіх гриж у дітей ви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никають внаслідок порушень опус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кання яєчка в калитку під час ембріонального розвитку хлопчиків. До моменту народження дитини яєчко опускається з очеревинного простору через паховий канал у калитку і витягує за собою ділянку очеревини –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вагінальний відросток очеревини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processus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vaginalis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peritonei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), верхня частина якого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облітерується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а нижня утворює, власне, оболонку яєчка. Якщо до моменту народження дитини очеревинний відросток не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облітерується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а залишається відкритим і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сполучається з черевною порожни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ною, то в цих випадках виникає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вроджена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па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хова грижа.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До складу такої грижі, крім нут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рощів, входить сім’яний канатик і яєчко; у жінок – кругла зв’язка матки.</w:t>
      </w:r>
      <w:r w:rsidR="00E26D7E"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Крім в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роджених пахових гриж, зустріча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ються і пупкові грижі. Вони виникають у перші 6 місяців після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народження дитини внаслідок не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зрощення і розширення пупкового кільця. Його розширенню с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прияють різні захворювання (кок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люш, пневмонія, проноси та ін.), плач, постійне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натужування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при запорах,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фімозах</w:t>
      </w:r>
      <w:proofErr w:type="spellEnd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, які викли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кають підвищення внутрішньочеревного тиску.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Діагностика вродженої грижі не складає труднощів. Як правило, під час плачу дитини і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натужування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з’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являється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пухлиноподіб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утвір у ділянці калитки або пупка. На відмі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ну від набутих гриж, які виника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ють у дорослих людей, вроджені грижі мають широкі ворота, внаслідок чого вони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рідко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защемлюються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lastRenderedPageBreak/>
        <w:t>Лікування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Вроджені грижі потребують специфічного лікування. Якщо у дитини перших місяців життя немає ознак защемлення грижі, то з оперативним лікуванням слід утриматись. При цьому необхідно створити такі умови, щоб у дитини не підвищувався внутрішньочеревний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тиск. Для цього потрібно регулю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ват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и випорожнення (ліквідація закреп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ів), засп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окоювати дитину, коли вона силь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но плаче, своєчасно лікувати простудні захворювання і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ін. При пупкових гри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жах застосовують стягування ділянки пупка смужками липкого пластиру. Під впливом такого лікування у дітей можливе с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амостійне закриття грижового от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вору. При защемленні грижі дитину потрібно 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помістити в теплу ванну або </w:t>
      </w:r>
      <w:proofErr w:type="spellStart"/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підняти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її за ноги; грижа може вправитися самостійно.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Ручне вправлення </w:t>
      </w:r>
      <w:r w:rsidR="00E26D7E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защем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леної грижі забороняється.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При операціях застосовують тільки найпростіші види пластики грижових воріт. Операцію при пуп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ковій грижі виконують за методи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кою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Лексера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. При паховій грижі яєчко обов’язково відділяють від очеревини.</w:t>
      </w:r>
    </w:p>
    <w:p w:rsidR="004E1977" w:rsidRDefault="004E1977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AD4F65" w:rsidRPr="004E1977" w:rsidRDefault="00E26D7E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Ускладнені грижі </w:t>
      </w:r>
      <w:r w:rsidR="00AD4F65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–</w:t>
      </w:r>
      <w:r w:rsidR="00AD4F6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це невправна та защемлена.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Невправ</w:t>
      </w:r>
      <w:r w:rsidR="00E26D7E"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н</w:t>
      </w: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а грижа</w:t>
      </w:r>
      <w:r w:rsidRPr="004E1977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При постійній травматизації органів, які є вмістом грижі (носіння бандажа, спеціальних фіксаторі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в, схильність до защемлення і ін.), утворюються злу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ки між стінками грижового мішка та органами, внаслідок чого виникає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невправ</w:t>
      </w:r>
      <w:r w:rsidR="007F4345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грижа. При накладанні долоні на грижове випинання і покашлюванні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кашльовий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поштовх передається на долонну поверхню руки.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При перкусії може виникати тимпанічний (п</w:t>
      </w:r>
      <w:r w:rsidR="00E26D7E" w:rsidRPr="004E1977">
        <w:rPr>
          <w:rFonts w:ascii="Times New Roman" w:hAnsi="Times New Roman" w:cs="Times New Roman"/>
          <w:color w:val="231F20"/>
          <w:sz w:val="24"/>
          <w:szCs w:val="24"/>
        </w:rPr>
        <w:t>етлі кишечника) або тупий (сальний) звук.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Невправна грижа часто створює незручності для хворих, а також частіше 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защемлюється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>, ніж вправна грижа.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Защемлена грижа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– раптовий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вихід і стиснення органів черев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ної порожнини в ділянці  вузьких воріт або шийки грижового мішка. Серед гострих хірургічних захворювань органів черевної порожнини защ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емлені грижі зустрічаються у 10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% хворих.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Основними причинами защемлення гриж є: 1) вузькі грижові ворота; 2) щільність і непіддатливість країв грижових воріт; 3) підвищення внутрішньо-черевного тиску (під час фізичного напруження, кашлю); 4) зміни органів, що є вмістом мішка грижі (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перекрут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киш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ківника</w:t>
      </w:r>
      <w:proofErr w:type="spellEnd"/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, переповнення вмістом).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За механізмами виникнення розрізняють: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а) 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еластичне,</w:t>
      </w:r>
      <w:r w:rsidR="007F4345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</w:t>
      </w:r>
      <w:proofErr w:type="spellEnd"/>
      <w:r w:rsidR="007F4345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)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калове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, в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) і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змішане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защемлення.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Еластичне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защемлення частіше зустріча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ється у хворих із добре розвине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ними м’язами передньої черевної стінки, внаслідок: а) раптового виходу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нут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рощі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 через вузьке грижове кільце;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б) рефлекторного спазму м’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язів, що оточу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ють грижове кільце.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Калове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защемлення частіше зустрічається у людей похилого віку з по-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слабленою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перистальтикою кишечника при наявності широких грижових воріт й надмірним переповнення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м вмістом привідної петлі кишки.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При поєднанні калового і еластичного защемлення виникає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змішане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щемлення.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У повсякденній практиці зустрічаються і рідкі форми защемлення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а) ретроградне –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грижа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Майдля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або W-подібне защемлення, при якому уражена петля кишки лежить не в грижовому мішку, а в черевній порожнині, і яку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виявляють лише під час операції;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б)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пристінкове –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грижа Ріхтера, при попадан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ні в удавку частки стінки кишки;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в) </w:t>
      </w:r>
      <w:r w:rsidR="007F4345"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защем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лення 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дивертикула</w:t>
      </w:r>
      <w:proofErr w:type="spellEnd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Меккеля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– грижа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Літтре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;  г) 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защемлення жирової підвіски товстої кишки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Клініка.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Для  еластичного  защемлення характерні такі ознаки: а)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рапто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-вий біль у ділянці випинання; б) збільшення об’єму і напруження грижі; в) не-можливість вправити грижовий вміст у черевну порожнину. При защемленні петель кишечника у хворих, як правило, розвивається клінічна картина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гос-трої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кишкової непрохідності.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Калове защемлення, на відміну від еластичного, розвивається поступово, випинання не таке болюче, визначається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кашльовий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поштовх при дослідженні грижового мішка, диспепсичні розлади розвиваються поступово, загальний стан погіршується з часом.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Достовірні ознаки защемленої грижі: </w:t>
      </w: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а) обмежена, з чіткими контурами і гладенькою поверхнею пухлина черевної стінки круглої або овальної форми в ділянці грижових воріт; б)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невправимість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пухлини в черевну порожнину; в)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невправимість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пухлини з’явилася одночасно з появою болю.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Імовірні ознаки защемленої грижі: </w:t>
      </w: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а) біль у ділянці пухлини черевної стінки, що з’явився одночасно з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невправимістю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пухлини; б) болючість пухлини черевної стінки під час </w:t>
      </w:r>
      <w:r w:rsidRPr="004E19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пальпації, що перевершує болючість живота; в) помірна рухомість пухлини в сагітальному напрямку під час дихання; г) незмінність розмірів пухлини в разі штучного напруження м’язів передньої черевної стінки; ґ) нерухомість пухлини або її обмежена рухомість щодо м’язово-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апоневротичного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шару черевної стінки; д) фізичне навантаження, підвищення внутрішньочеревного тиску передує виник-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ненню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невправимості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пухлини, що раніше існувала, або появі зазначеної патології; е) притуплення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перкуторного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звуку над пухлиною, особливо в пізній термін захворювання (накопичення «грижової води»); є) флегмона передньої черевної стінки в ділянці пухлини та грижових воріт.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Під час защемлення кишки спостерігають симптоми гострої непрохідності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кишківника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>, сечового міхура - може виникнути прискорене, болюче сечовипускання.</w:t>
      </w:r>
    </w:p>
    <w:p w:rsidR="00AD4F65" w:rsidRPr="004E1977" w:rsidRDefault="00AD4F65" w:rsidP="004E19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Отже, якщо у хворого є симптоми «гострого живота» та зазначені вище достовірні ознаки (і можуть бути деякі з імовірних), у нього — защемлена зовнішня черевна грижа. Якщо защемлену зовнішню черевну грижу виключено, варто перейти до наступного етапу — діагностики перфорації порожнистого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черевної порожнини.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Місцевими клінічними ознаками защемлення грижі є: 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>A. Раптовий різкий біль в ділянці грижового випинання.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>B. Збільшення грижового випинання в розмірах, різке його напруження та болючість під час пальпації.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Невправимість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грижі.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D. Негативний симптом </w:t>
      </w:r>
      <w:proofErr w:type="spellStart"/>
      <w:r w:rsidRPr="004E1977">
        <w:rPr>
          <w:rFonts w:ascii="Times New Roman" w:hAnsi="Times New Roman" w:cs="Times New Roman"/>
          <w:color w:val="000000"/>
          <w:sz w:val="24"/>
          <w:szCs w:val="24"/>
        </w:rPr>
        <w:t>кашльового</w:t>
      </w:r>
      <w:proofErr w:type="spellEnd"/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 поштовху.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977">
        <w:rPr>
          <w:rFonts w:ascii="Times New Roman" w:hAnsi="Times New Roman" w:cs="Times New Roman"/>
          <w:color w:val="000000"/>
          <w:sz w:val="24"/>
          <w:szCs w:val="24"/>
        </w:rPr>
        <w:t xml:space="preserve">E. Усі вищезазначені ознаки. 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Диференційну діагностику защемленої грижі треба проводити з невправною грижею. Пахову защемлену грижу необхідно відрізняти від гострого пахового лімфаденіту, водянки яєчка й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орхіту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в чоловіків, стегнової  грижі, яка утворюється під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пупартовою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зв’язкою, запалення калитки, тромбофлебіту вен сім’яного канатика. Стегнову защемлену грижу – від пахового лімфаденіту,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холодного абсцесу (гнійний заплив із хребта при туберкульозі). Пупко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ву гри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жу – від метастазу раку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в пупок.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4E1977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Хворі із защемленими грижами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потребують термінової госпіталі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зації в хірургічне відділення і підлягають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невідкладному оперативному ліку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ванню незалежно від локалізації та часу защемлення. Операцію з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приводу за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>щемленої грижі проводять під загальним знеболюванням. Після розсікання шкіри і виділення грижового мішка старанно відго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роджують операційне поле сервет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ками. Грижовий мішок розрізають, видаляють грижову воду і проводять ревізію защемлених органів.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Защемлююче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кільце роз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сікають тільки після огляду нут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рощів. Якщо виникає сумнів у життєздатності петлі кишки – </w:t>
      </w:r>
      <w:r w:rsidR="007F4345" w:rsidRPr="004E1977">
        <w:rPr>
          <w:rFonts w:ascii="Times New Roman" w:hAnsi="Times New Roman" w:cs="Times New Roman"/>
          <w:color w:val="231F20"/>
          <w:sz w:val="24"/>
          <w:szCs w:val="24"/>
        </w:rPr>
        <w:t>показана її резек</w:t>
      </w:r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ція. Операцію закінчують пластикою грижових воріт, залежно від локалізації та форми грижі, за загальноприйнятими методиками. При самовільному вправ-ленні защемленої грижі під час госпіталізації тактика у таких хворих повинна бути індивідуальною. Усі хворі підлягають госпіталізації та спостереженню. При появі клініки гострого живота проводиться невідкладна операція – серединна 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лапаротомія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з ревізією і наступним вирішенням тактичних питань (ліквідації грижі, резекції кишки і т. ін.). При відсутності клініки гострого живота хворі з вправленими після защемлення грижами оперуються в плановому порядку.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Вправлення защемленої грижі слід проводити тільки у виключних випадках, у хворих із тяжким загальним захворюванням (</w:t>
      </w:r>
      <w:proofErr w:type="spellStart"/>
      <w:r w:rsidRPr="004E1977">
        <w:rPr>
          <w:rFonts w:ascii="Times New Roman" w:hAnsi="Times New Roman" w:cs="Times New Roman"/>
          <w:color w:val="231F20"/>
          <w:sz w:val="24"/>
          <w:szCs w:val="24"/>
        </w:rPr>
        <w:t>обширний</w:t>
      </w:r>
      <w:proofErr w:type="spellEnd"/>
      <w:r w:rsidRPr="004E1977">
        <w:rPr>
          <w:rFonts w:ascii="Times New Roman" w:hAnsi="Times New Roman" w:cs="Times New Roman"/>
          <w:color w:val="231F20"/>
          <w:sz w:val="24"/>
          <w:szCs w:val="24"/>
        </w:rPr>
        <w:t xml:space="preserve"> інфаркт, порушення мозкового кровообігу, коматозний стан), коли з часу защемлення минуло не більше 1-1,5 години.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4E1977">
        <w:rPr>
          <w:rFonts w:ascii="Times New Roman" w:hAnsi="Times New Roman" w:cs="Times New Roman"/>
          <w:color w:val="231F20"/>
          <w:sz w:val="24"/>
          <w:szCs w:val="24"/>
        </w:rPr>
        <w:t>Хворі з грижами різної локалізації підлягають диспансерному обліку, своєчасному оздоровленню та нагляду.</w:t>
      </w: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  <w:lang w:val="en-US"/>
        </w:rPr>
      </w:pPr>
    </w:p>
    <w:p w:rsidR="00AD4F65" w:rsidRPr="004E1977" w:rsidRDefault="00AD4F65" w:rsidP="004E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bookmarkStart w:id="0" w:name="_GoBack"/>
      <w:bookmarkEnd w:id="0"/>
    </w:p>
    <w:p w:rsidR="00F27CF9" w:rsidRPr="004E1977" w:rsidRDefault="00F27CF9" w:rsidP="004E19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27CF9" w:rsidRPr="004E1977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77" w:rsidRDefault="004E1977" w:rsidP="004E1977">
      <w:pPr>
        <w:spacing w:after="0" w:line="240" w:lineRule="auto"/>
      </w:pPr>
      <w:r>
        <w:separator/>
      </w:r>
    </w:p>
  </w:endnote>
  <w:endnote w:type="continuationSeparator" w:id="0">
    <w:p w:rsidR="004E1977" w:rsidRDefault="004E1977" w:rsidP="004E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019120"/>
      <w:docPartObj>
        <w:docPartGallery w:val="Page Numbers (Bottom of Page)"/>
        <w:docPartUnique/>
      </w:docPartObj>
    </w:sdtPr>
    <w:sdtContent>
      <w:p w:rsidR="004E1977" w:rsidRDefault="004E19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E1977" w:rsidRDefault="004E19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77" w:rsidRDefault="004E1977" w:rsidP="004E1977">
      <w:pPr>
        <w:spacing w:after="0" w:line="240" w:lineRule="auto"/>
      </w:pPr>
      <w:r>
        <w:separator/>
      </w:r>
    </w:p>
  </w:footnote>
  <w:footnote w:type="continuationSeparator" w:id="0">
    <w:p w:rsidR="004E1977" w:rsidRDefault="004E1977" w:rsidP="004E1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D4"/>
    <w:rsid w:val="00014EC7"/>
    <w:rsid w:val="003E3DD4"/>
    <w:rsid w:val="003F2347"/>
    <w:rsid w:val="00406156"/>
    <w:rsid w:val="004E1977"/>
    <w:rsid w:val="007F4345"/>
    <w:rsid w:val="00852D7C"/>
    <w:rsid w:val="0092392E"/>
    <w:rsid w:val="00AD4F65"/>
    <w:rsid w:val="00B424CA"/>
    <w:rsid w:val="00D90265"/>
    <w:rsid w:val="00E26D7E"/>
    <w:rsid w:val="00EE0541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29C1"/>
  <w15:chartTrackingRefBased/>
  <w15:docId w15:val="{48D95A9F-28B7-4A7A-8652-85BA7DC5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9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1977"/>
  </w:style>
  <w:style w:type="paragraph" w:styleId="a5">
    <w:name w:val="footer"/>
    <w:basedOn w:val="a"/>
    <w:link w:val="a6"/>
    <w:uiPriority w:val="99"/>
    <w:unhideWhenUsed/>
    <w:rsid w:val="004E19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12143</Words>
  <Characters>6923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2024-09-29T08:45:00Z</dcterms:created>
  <dcterms:modified xsi:type="dcterms:W3CDTF">2024-10-20T14:39:00Z</dcterms:modified>
</cp:coreProperties>
</file>