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648" w:rsidRPr="00875442" w:rsidRDefault="002D4749" w:rsidP="002D47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442">
        <w:rPr>
          <w:rFonts w:ascii="Times New Roman" w:hAnsi="Times New Roman" w:cs="Times New Roman"/>
          <w:b/>
          <w:sz w:val="28"/>
          <w:szCs w:val="28"/>
        </w:rPr>
        <w:t>Лекція</w:t>
      </w:r>
    </w:p>
    <w:p w:rsidR="002D4749" w:rsidRDefault="002D4749" w:rsidP="00875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ТРАВМАТИЧНІ УШКОДЖЕННЯ ОРГАНІВ ГРУДНОЇ ПОРОЖНИНИ.</w:t>
      </w:r>
    </w:p>
    <w:p w:rsidR="002D4749" w:rsidRDefault="002D4749" w:rsidP="00875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КЛІН</w:t>
      </w:r>
      <w:r w:rsidR="00CA7FA0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ІКА ТА ДІАГНОСТИКА ПНЕВМОТОРАКС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, ГЕМОТОРАКСУ І</w:t>
      </w:r>
    </w:p>
    <w:p w:rsidR="002D4749" w:rsidRDefault="002D4749" w:rsidP="00875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ХІЛОТОРАКСУ. ТАКТИКА ХІРУРГІЧНОГО ЛІКУВАННЯ</w:t>
      </w:r>
    </w:p>
    <w:p w:rsidR="002D4749" w:rsidRPr="00FA0EF8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A0EF8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Актуальність теми. </w:t>
      </w:r>
      <w:r w:rsidRPr="00FA0EF8">
        <w:rPr>
          <w:rFonts w:ascii="Times New Roman CYR" w:hAnsi="Times New Roman CYR" w:cs="Times New Roman CYR"/>
          <w:color w:val="000000"/>
          <w:sz w:val="24"/>
          <w:szCs w:val="24"/>
        </w:rPr>
        <w:t>Механічні пошкодження грудей називають закритими, якщо немає порушення цілості шкірних покривів цієї області. У мирний час такі пошкодження зустрічаються в 9-</w:t>
      </w:r>
      <w:r w:rsidRPr="00FA0EF8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Pr="00FA0EF8">
        <w:rPr>
          <w:rFonts w:ascii="Times New Roman CYR" w:hAnsi="Times New Roman CYR" w:cs="Times New Roman CYR"/>
          <w:color w:val="000000"/>
          <w:sz w:val="24"/>
          <w:szCs w:val="24"/>
        </w:rPr>
        <w:t>разів частіше відкритих і складають близько 9% загального чи</w:t>
      </w:r>
      <w:r w:rsidR="00CA7FA0" w:rsidRPr="00FA0EF8">
        <w:rPr>
          <w:rFonts w:ascii="Times New Roman CYR" w:hAnsi="Times New Roman CYR" w:cs="Times New Roman CYR"/>
          <w:color w:val="000000"/>
          <w:sz w:val="24"/>
          <w:szCs w:val="24"/>
        </w:rPr>
        <w:t>сла травм. Їх виявляють у 40-45</w:t>
      </w:r>
      <w:r w:rsidRPr="00FA0EF8">
        <w:rPr>
          <w:rFonts w:ascii="Times New Roman CYR" w:hAnsi="Times New Roman CYR" w:cs="Times New Roman CYR"/>
          <w:color w:val="000000"/>
          <w:sz w:val="24"/>
          <w:szCs w:val="24"/>
        </w:rPr>
        <w:t>% загиблих унаслідок механічних травм. Протягом останніх десятиліть цей вид пошкоджень став частішим, що пов</w:t>
      </w:r>
      <w:r w:rsidRPr="00FA0EF8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FA0EF8">
        <w:rPr>
          <w:rFonts w:ascii="Times New Roman CYR" w:hAnsi="Times New Roman CYR" w:cs="Times New Roman CYR"/>
          <w:color w:val="000000"/>
          <w:sz w:val="24"/>
          <w:szCs w:val="24"/>
        </w:rPr>
        <w:t xml:space="preserve">язують з інтенсифікацією і збільшенням швидкості руху транспортних засобів, широким розповсюдженням будівництва висотних споруд та іншими причинами. Пошкодження грудей є безпосередньою причиною загибелі кожного четвертого і зустрічаються у кожного другого постраждалого в результаті дорожньо-транспортних пригод. У Велику Вітчизняну війну серед всіх інших причин закритих травм грудей пошкодження </w:t>
      </w:r>
      <w:r w:rsidR="00CA7FA0" w:rsidRPr="00FA0EF8">
        <w:rPr>
          <w:rFonts w:ascii="Times New Roman CYR" w:hAnsi="Times New Roman CYR" w:cs="Times New Roman CYR"/>
          <w:color w:val="000000"/>
          <w:sz w:val="24"/>
          <w:szCs w:val="24"/>
        </w:rPr>
        <w:t>від вибухової хвилі склали 58,5</w:t>
      </w:r>
      <w:r w:rsidRPr="00FA0EF8">
        <w:rPr>
          <w:rFonts w:ascii="Times New Roman CYR" w:hAnsi="Times New Roman CYR" w:cs="Times New Roman CYR"/>
          <w:color w:val="000000"/>
          <w:sz w:val="24"/>
          <w:szCs w:val="24"/>
        </w:rPr>
        <w:t>%.</w:t>
      </w:r>
    </w:p>
    <w:p w:rsidR="002D4749" w:rsidRPr="002D4749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Розміщені в грудній клітині </w:t>
      </w:r>
      <w:proofErr w:type="spellStart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життєво</w:t>
      </w:r>
      <w:proofErr w:type="spellEnd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 важливі органи значно відрізняються один від одного по щільності, к</w:t>
      </w:r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>онсистенції, мобільності та здат</w:t>
      </w:r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ності сприймати дію </w:t>
      </w:r>
      <w:proofErr w:type="spellStart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травмуючої</w:t>
      </w:r>
      <w:proofErr w:type="spellEnd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 сили. Вірогідність швидкого розвитку загрозливих для життя станів (клапанний пневмоторакс, гемоторакс, тампонада серця, ателектаз легені) вимаг</w:t>
      </w:r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>ає від лікаря</w:t>
      </w:r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 знання клініки цієї патології, вміння швидко розпізнавати її і ухвалити найбільш раціональне рішення щодо характеру і змісту медичної допомоги.</w:t>
      </w:r>
    </w:p>
    <w:p w:rsidR="002D4749" w:rsidRPr="002D4749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При закритій травмі грудей найча</w:t>
      </w:r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 xml:space="preserve">стіше ушкоджуються легені (60,0%), </w:t>
      </w:r>
      <w:proofErr w:type="spellStart"/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 xml:space="preserve"> (45,4</w:t>
      </w:r>
      <w:r w:rsidRPr="002D4749">
        <w:rPr>
          <w:rFonts w:ascii="Times New Roman" w:hAnsi="Times New Roman" w:cs="Times New Roman"/>
          <w:color w:val="000000"/>
          <w:sz w:val="24"/>
          <w:szCs w:val="24"/>
        </w:rPr>
        <w:t xml:space="preserve">%), </w:t>
      </w:r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серце </w:t>
      </w:r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>(7,7</w:t>
      </w:r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%), </w:t>
      </w:r>
      <w:proofErr w:type="spellStart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хребет</w:t>
      </w:r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proofErr w:type="spellEnd"/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 xml:space="preserve"> (4,8%), діафрагми (3,7%), великих судини (3,0%), великих бронхів</w:t>
      </w:r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CA7FA0">
        <w:rPr>
          <w:rFonts w:ascii="Times New Roman" w:hAnsi="Times New Roman" w:cs="Times New Roman"/>
          <w:color w:val="000000"/>
          <w:sz w:val="24"/>
          <w:szCs w:val="24"/>
        </w:rPr>
        <w:t>(2,6</w:t>
      </w:r>
      <w:r w:rsidRPr="002D4749">
        <w:rPr>
          <w:rFonts w:ascii="Times New Roman" w:hAnsi="Times New Roman" w:cs="Times New Roman"/>
          <w:color w:val="000000"/>
          <w:sz w:val="24"/>
          <w:szCs w:val="24"/>
        </w:rPr>
        <w:t>%).</w:t>
      </w:r>
    </w:p>
    <w:p w:rsidR="002D4749" w:rsidRPr="002D4749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Відкриті пошкодження можуть бути непроникаючі і проникаючі, сліпі або крізні, без пошкодження або з пошкодженням внутрішніх органів, кісток. Як правило, вони </w:t>
      </w:r>
      <w:proofErr w:type="spellStart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ускладнюються</w:t>
      </w:r>
      <w:proofErr w:type="spellEnd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 закритим, відкритим або клапанним пневмотораксом, гемотораксом, </w:t>
      </w:r>
      <w:proofErr w:type="spellStart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гемопневмотораксом</w:t>
      </w:r>
      <w:proofErr w:type="spellEnd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гемоперикардом</w:t>
      </w:r>
      <w:proofErr w:type="spellEnd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2D4749" w:rsidRDefault="002D4749" w:rsidP="00FA0EF8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Проникаючі поранення грудей є небезпечнішими для життя потерпілих, у зв'язку з можливим пошкодженням </w:t>
      </w:r>
      <w:proofErr w:type="spellStart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внутрішньогрудних</w:t>
      </w:r>
      <w:proofErr w:type="spellEnd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органів і розвитком внутрішньої кровотечі, емфіземи середостіння, наростаючої </w:t>
      </w:r>
      <w:proofErr w:type="spellStart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легенево</w:t>
      </w:r>
      <w:proofErr w:type="spellEnd"/>
      <w:r w:rsidRPr="002D4749">
        <w:rPr>
          <w:rFonts w:ascii="Times New Roman CYR" w:hAnsi="Times New Roman CYR" w:cs="Times New Roman CYR"/>
          <w:color w:val="000000"/>
          <w:sz w:val="24"/>
          <w:szCs w:val="24"/>
        </w:rPr>
        <w:t>-серцевої недостатності.</w:t>
      </w:r>
    </w:p>
    <w:p w:rsidR="002D4749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Пошкодження грудної клітки та грудної порожнини відносяться до найбільш тяжких травм, що зустрічаються як у мирний час, так і під час бойових дій. У мирний час тяжка травма грудної клітки разом з пошкодженнями черепа займають основне місце серед причин загибелі постраждалих, особливо на дорогах. Приблизно у половини з 50 000</w:t>
      </w:r>
      <w:r>
        <w:rPr>
          <w:rFonts w:ascii="Times New Roman" w:hAnsi="Times New Roman" w:cs="Times New Roman"/>
          <w:color w:val="000000"/>
          <w:sz w:val="24"/>
          <w:szCs w:val="24"/>
        </w:rPr>
        <w:t>–521</w:t>
      </w:r>
    </w:p>
    <w:p w:rsidR="002D4749" w:rsidRDefault="002D474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60 000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чоловік, які гинуть щорічно в результаті автомобільних катастроф у США, смерть наступає в результаті пошкоджень органів грудної порожнини. Під час бойових дій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торакальна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травма спостерігається у кожного десятого пораненого й по частоті поступається тільки пошкодженням кінцівок.</w:t>
      </w:r>
    </w:p>
    <w:p w:rsidR="002D4749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Пошкодження грудної клітки розділяють на закриті травми та поранення. </w:t>
      </w:r>
    </w:p>
    <w:p w:rsidR="002D4749" w:rsidRDefault="002D474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Поранення, особливо нанесені зброєю, більш характерні для бойових дій, однак зустрічаються і в мирний час. Вони діляться на проникні й непроникні, наскрізні та сліпі. </w:t>
      </w:r>
    </w:p>
    <w:p w:rsidR="002D4749" w:rsidRDefault="002D474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Проникні поранення грудної клітки характеризуються пошкодженням парієтальної плеври, проникненням повітря в </w:t>
      </w:r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 xml:space="preserve">плевральну порожнину через </w:t>
      </w:r>
      <w:proofErr w:type="spellStart"/>
      <w:r w:rsidR="00CA7FA0">
        <w:rPr>
          <w:rFonts w:ascii="Times New Roman CYR" w:hAnsi="Times New Roman CYR" w:cs="Times New Roman CYR"/>
          <w:color w:val="000000"/>
          <w:sz w:val="24"/>
          <w:szCs w:val="24"/>
        </w:rPr>
        <w:t>ране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канал з формуванням пневмотораксу. Одночасно визначається накопичення крові в плевральній порожнині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гемоторакс.</w:t>
      </w:r>
    </w:p>
    <w:p w:rsidR="002D4749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Класифікація травм грудної клітки (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П.А.Купріянов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, 1950; М.Г.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Шрайбер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, 1973</w:t>
      </w:r>
      <w:r w:rsidR="00CA7FA0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; М.В.,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Шеляховський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, 1977)</w:t>
      </w:r>
      <w:r w:rsidR="00CA7FA0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</w:t>
      </w:r>
    </w:p>
    <w:p w:rsidR="00CA7FA0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І.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Закриті пошкодження</w:t>
      </w:r>
      <w:r w:rsidR="00CA7FA0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:</w:t>
      </w:r>
    </w:p>
    <w:p w:rsidR="00CA7FA0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Без пошкоджень внутрішніх органів: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без пошкоджень кісток;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пошкодженням кісток (без парадоксальних або з парадоксальними рухами грудної клітки). </w:t>
      </w:r>
    </w:p>
    <w:p w:rsidR="002D4749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пошкодженням внутрішніх органів: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без пошкодження кісток;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 пошкодженням кісток (без парадоксальних або з парадоксальними рухами грудної клітки).</w:t>
      </w:r>
    </w:p>
    <w:p w:rsidR="003667DC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ІІ.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Поранення</w:t>
      </w:r>
      <w:r w:rsidR="003667DC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:</w:t>
      </w:r>
    </w:p>
    <w:p w:rsidR="003667DC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Непроникні поранення (сліпі та наскрізні):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без пошкодження внутрішніх органів: а) без пошкодження кісток; б) з пошкодженням кісток;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 пошкодженням внутрішніх органів: а) без гемотораксу, з малим та середнім гемоторакс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ом; б) зі значним гемотораксом.</w:t>
      </w:r>
    </w:p>
    <w:p w:rsidR="003667DC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Проникні поранення (наскрізні, сліпі):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пораненням плеври та легені (без гемотораксу, з малим, середнім і значним гемотораксом): а) без відкритого пневмотораксу; б) з відкритим пневмотораксом; в) з клапанним пневмотораксом;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пораненням переднього середостіння: а) без пошкодження органів; б) з пошкодженням серця; в) з пошкодженням великих судин;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 пораненням заднього середостіння: а) без пошкодження органів; б) з пошкодженням трахеї; в) з пошкодженням стравоходу; г) з пошкодженням аорти; д) з пошкодженнями органів середостіння в різних поєднаннях.</w:t>
      </w:r>
    </w:p>
    <w:p w:rsidR="002D4749" w:rsidRPr="003667DC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останні десятиріччя з ростом транспортного та промислового травматизму відзначається збільшення питомої ваги тяжких, в тому числі й поєднаних травм. Раніше лікування постраждалих у більшості випадків успіху не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 мало. Однак в сучасний період,</w:t>
      </w:r>
    </w:p>
    <w:p w:rsidR="002D4749" w:rsidRDefault="002D474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завдяки досягненням реаніматології, загальної і особливо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хірургії, можливості надання невідкладної хірургічної допомоги збільшилися. У зв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язку з цим важливого значення набуває сучасна діагностика пошкоджень грудної порожнини та їх ускладнень. </w:t>
      </w:r>
    </w:p>
    <w:p w:rsidR="003667DC" w:rsidRDefault="002D474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Однак визначення стану скелета й внутрішніх органів, особливо при тяжких поєднаних травмах декількох анатомічних зон, нерідко утруднене й супроводжується великою кількістю діагностичних помилок.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Пошкодження грудної клітки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закритій травмі грудної клітки частіше за все пошкоджуються ребра. Характер таких ушкоджень залежить від механізму травми: при компресії грудної клітки 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передньо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-задньому, прямому або косих напрямках виникають косі та поперечні, а при ударі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уламкові переломи. У дітей та пацієнтів молодого віку нерідко спостерігаються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підокістні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переломи.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Рентгенодіагностика переломів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головним чином базується на визначенні лінії перелому та зміщення уламків. Побічною ознакою пошкодження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являється </w:t>
      </w:r>
      <w:r>
        <w:rPr>
          <w:rFonts w:ascii="Times New Roman" w:hAnsi="Times New Roman" w:cs="Times New Roman"/>
          <w:color w:val="000000"/>
          <w:sz w:val="24"/>
          <w:szCs w:val="24"/>
        </w:rPr>
        <w:t>526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наявність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параплевральної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гематоми, що має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напівовальну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форму й розміщується вздовж внутрішньої поверхні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на рівні їх пошкоджень та нижче цієї зони. На стандартних прямих рентгенограмах ОГК добре видні ребра до VIII включно. IX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–XII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ребра внаслідок нашарування інтенсивної тіні печінки та селезінки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контуруються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менш чітко, а тому їх знімають окремо, використовуючи жорстке рентгенологічне випромінення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відсіювальну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решітку. Залежно від клінічних даних рентгенографію виконують у прямій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передній чи задній), боковій (правій або лівій) і косих (передніх та задніх) проекціях. 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Знімки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 бічній проекції проводять при невеликій фокусній відстані (50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–70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см) залежно від розмірів грудної клітки.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Розрив легені з пошкодженням вісцеральної плеври при закритій травмі грудної клітки виникає так само часто, як і контузія легеневої тканини. В більшості випадків він поєднується з переломами грудної клітки.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Рентгенологічна діагностика базується на виявленні пневмотораксу, а також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медіастинальної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поміжм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язової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підшкіряної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емфіземи.</w:t>
      </w:r>
      <w:r w:rsidRPr="00840C41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Рентгенодіагностика закритих пошкоджень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Закриті пошкодження грудної клітки виникають унаслідок прямої дії сили,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здавленнях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ударах тяжкими та тупими предметами (транспортна, промислова або побутова травма). Пошкодження грудної порожнини можуть виникати внаслідок дії на організм вибухової хвилі, що характеризується наявністю двох фаз: різким короткочасним підвищенням атмосферного тиску з наступним його зниженням до негативних показників у зоні розрідження. В патогенезі важливе місце займає як прямий удар стисненим повітрям (вибухова хвиля), так і різкий перепад атмосферного тиску (баротравма).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Пневмоторакс 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скупчення повітря в плевральній порожнині. </w:t>
      </w:r>
    </w:p>
    <w:p w:rsidR="00995E09" w:rsidRPr="00C01CE6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Етіопатогенез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Пневмоторакс при закритих пошкодженнях грудей виникає в результаті пошкодження легені або розривах стравоходу. Можливий розвиток як закритого, так і клапанного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напруженого) пневмотораксу. При клапанному пневмотораксі в плевральній порожнині відбувається наростання тиску унаслідок надходження повітря у момент вдиху і при кашлі. Це веде до повного спадання (компресійному ателектазу) пошкодженої легені,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здавлення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органів середостіння і їх зсуву в протилежний бік, швидкому наростанню явищ вентиляційної легеневої і серцево-судинній недостатності. Вентиляційний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обтураційний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ателектаз легені або його відділів (доль, сегментів) виникає унаслідок порушення бронхіальної прохідності. На відміну від пневмотораксу при компресійному ателектазі легеня ніколи не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спадається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повністю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випонює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всю плевральну порожнину. Причинами ателектазів при закритій травмі грудей є скупчення в бронхах крові і слизу із-за низької ефективності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кашельного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акту при вираженому больовому синдромі і пригноблення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кашльового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рефлексу, розриву бронхів, їх перегин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здавлення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компресії легені на тлі клапанного пневмотораксу і поширеного гемотораксу,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бронхоспазму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порушення синтезу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сурфактанту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набряку при синдромі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шокової легені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Якщо рана грудної стінки зіяє, то завжди виникає відкритий пневмоторакс з подальшим ланцюгом несприятливих анатомічних і функціональних змін. 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вдиху порція повітря, яка попадає в порожнину плеври, здавлює легеню, податливі відділи серця і порожнисту вену, різко відтісняє середостіння в здорову сторону, а діафрагму донизу. При видиху легеня, позбавлена еластичної тяги грудної клітки, частково розправляється, яка проявляється парадоксальним диханням, при якому на вдиху в здорову легеню потрапляє частина повітря, насиченого вуглекислим газом з ураженої легені, а на видиху він спрямовується у зворотному напрямі. У результаті з газообміну вимикається не тільки легеня на стороні пошкодження, але і помітно зменшується ефективність дихальної функції здорової легені, значно порушується загальна і легенева гемодинаміка, розвивається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гіпоксемія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що у поєднанні з подразнення нервових утворень середостіння при його флотації приводить до наростання функціональних розладів.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01CE6">
        <w:rPr>
          <w:rFonts w:ascii="Times New Roman CYR" w:hAnsi="Times New Roman CYR" w:cs="Times New Roman CYR"/>
          <w:b/>
          <w:color w:val="000000"/>
          <w:sz w:val="24"/>
          <w:szCs w:val="24"/>
        </w:rPr>
        <w:t>Класифікація.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Закритий, клапанний, відкритий, зовнішній і внутрішній.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01CE6">
        <w:rPr>
          <w:rFonts w:ascii="Times New Roman CYR" w:hAnsi="Times New Roman CYR" w:cs="Times New Roman CYR"/>
          <w:b/>
          <w:color w:val="000000"/>
          <w:sz w:val="24"/>
          <w:szCs w:val="24"/>
        </w:rPr>
        <w:t>Клініка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При клапанному пневмотораксі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медіастінальній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емфіземі виражені задишка, ціаноз губ і кінчиків пальців, тахікардія, загальна слабкість. Основною скаргою потерпілих є болі з  боку пошкодження, що посилюються під час вдиху і при рухах. Болі найбільш інтенсивні при переломі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У випадках пошкодження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можливі кровохаркання, легенева кровотеча, підшкірна емфізема, яка іноді розповсюджується на шию, обличчя, живіт і навіть мошонку.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40C41">
        <w:rPr>
          <w:rFonts w:ascii="Times New Roman CYR" w:hAnsi="Times New Roman CYR" w:cs="Times New Roman CYR"/>
          <w:b/>
          <w:color w:val="000000"/>
          <w:sz w:val="24"/>
          <w:szCs w:val="24"/>
        </w:rPr>
        <w:t>Діагностика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  <w:r w:rsidRPr="00840C41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скарги хворого, анамнез захворювання, загальний огляд хворого,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фізикальні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методи обстеження, рентгенологічні методи дослідження, бронхоскопія.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40C41">
        <w:rPr>
          <w:rFonts w:ascii="Times New Roman CYR" w:hAnsi="Times New Roman CYR" w:cs="Times New Roman CYR"/>
          <w:b/>
          <w:color w:val="000000"/>
          <w:sz w:val="24"/>
          <w:szCs w:val="24"/>
        </w:rPr>
        <w:t>Лікувальна тактика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раннє і повноцінне дренування плевральної порожнини; 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ефективна підтримка прохідності дихальних шляхів; 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усунення болю; </w:t>
      </w: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герметизація і стабілізація грудної стінки; 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антимікробна і підтримуюча терапія.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Організація та методики проведення рентгенологічного дослідження.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Рентгенологічний метод дослідження відноситься до найбільш інформативних методів діагностики пошкоджень грудної клітки й грудної порожнини, 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методично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правильно проведене рентгенологічне дослідження дозволяє різко підняти ефективність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діагностики та скоротити кількість діагностичних помилок. Крім того, при динамічному рентгенологічному спостереженні вдається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єктивно оцінити перебіг процесу, своєчасно визначити ускладнення та ефективність терапії.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практичної точки зору хворих з травмою грудної клітки слід поділити на три групи: 1) хворі з тяжкими пошкодженнями, яким показані невідкладні оперативні втручання; 2) хворі з тяжкими пошкодженнями, які потребують проведення реанімаційних заходів без оперативних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втручань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; 3) хворі з пошкодженнями середньої тяжкості і легкими травмами, які не потребують невідкладних операцій та реанімації.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Постраждалих першої групи обстежують безпосередньо в операційній 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рентгенопераційному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столі. Рентгенівське дослідження у хворих другої групи проводять в реанімаційному відділенні 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каталці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носилках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або у ліжку. В гострий період травми обстеження хворих обох груп звичайно обмежується оглядовою рентгенограмою органів грудної клітки (ОГК) та черевної порожнини. Знімки ОГК слід проводити у двох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взаємоперпендикулярних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проекціях, використовуючи приставки, додаткові пристрої, що дозволяють провести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поліпозиційне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дослідження без зміни положення пацієнта. Знімки в прямій проекції проводять у горизонтальному положенні хворого з піднятою верхньою частиною тіла, а також 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латеропозиції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здоровому боці. Рентгенографію у боковій проекції (при тяжких травмах) необхідно виконувати в положенні пацієнта на спині.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Хворих третьої групи обстежують у відділенні рентгенодіагностики у повному обсязі. При задовільному стані пацієнта обстеження починають з рентгеноскопії у вертикальному положенні, яка поєднується з оглядовою (у стандартних проекціях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пряма, бокова) і прицільною рентгенограмами (в положеннях, оптимальних для виявлення тих чи інших патологічних змін).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Окрім оглядової рентгеноскопії та рентгенографії в процесі дослідження постраждалих використовують спеціальні методики рентгенологічного дослідження. При підозрі на пошкодження великих бронхів, а також при ускладненнях, таких як бронхіальні нориці, порожнини та ін., проводять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томо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бронхо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фістулографію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Для виявлення пошкоджень аорти, а також з метою оцінки легеневого кровообігу можуть використовуватись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аортографія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ангіопульмонографія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радіонуклідне дослідження. Важливу інформацію можна отримати за допомогою комп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ютерної томографії.</w:t>
      </w:r>
    </w:p>
    <w:p w:rsid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Причиною для невідкладного повторного рентгенологічного дослідження може бути поява ознак гострої дихальної недостатності, симптомів внутрішньої кровотечі, кровохаркання, болю у грудній клітці та ін. Часто виявляють повітря у плевральній порожнині, ателектаз частки або усієї легені, ознаки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інтерстиціального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 альвеолярного набряку легень, фокуси інфільтрації тощо. Своєчасне визначення їх та призначена адекватна терапія дозволяють істотно покращити результати лікування травми.</w:t>
      </w:r>
    </w:p>
    <w:p w:rsidR="003667DC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Гемоторакс</w:t>
      </w:r>
      <w:r w:rsidR="003667D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- </w:t>
      </w:r>
      <w:r w:rsidR="00B2618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скупчення крові в плевральній порожнині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29493A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Етіопатогенез</w:t>
      </w:r>
      <w:proofErr w:type="spellEnd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. Нерідко при тя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жкій механічній травмі грудей, особливо якщо вона поєднується з пошкодженням інших областей тіла і супроводжується значною крововтратою і артеріальною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гіпотензією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на тлі дихальної і серцево-суд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инної недостатності у 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пострадал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формується синдром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шокової (вологої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) легені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Його виникнення пов'язане в основному з напругою і зривом негазообмінних функцій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які перш за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 все забезпечують очищення крові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що притікає з великого круга кровообігу венозної крові від клітинних агрегатів,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мікрозгорт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ків</w:t>
      </w:r>
      <w:proofErr w:type="spellEnd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 фібрину, крапель 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дезэмульгова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жиру і інших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микроемболів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мікробів, а також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 біологічно активних речовин (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кінінів</w:t>
      </w:r>
      <w:proofErr w:type="spellEnd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, серотоніну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гістаміну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норадреналіну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ін.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). Велике значення в етіології цього синдрому надається підвищенню в'язкості крові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адгезивно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-агрега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тних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властивостей її формених елементів, а також порушенням кровообігу в системі бронхіальних артерій. У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шоковій легені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помітно зменшується кількість функціонуючих капілярів за рахунок їх блокування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мікроагрегатами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 тромбоцитів і ерит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роцитів, 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микроемболами</w:t>
      </w:r>
      <w:proofErr w:type="spellEnd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адгезовани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 ендотелію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мікросудин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лейкоцитами, а також в результаті патологічних вазомотор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них реакцій, збільшується 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артеріо</w:t>
      </w:r>
      <w:proofErr w:type="spellEnd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-венозн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 шунтування крові, порушується живлення альвеолярних структур, що веде до поруше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ння синтезу 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сурфактанту</w:t>
      </w:r>
      <w:proofErr w:type="spellEnd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, утворення мікро- і 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макроателектазів</w:t>
      </w:r>
      <w:proofErr w:type="spellEnd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гі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алинов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мембран, підвищенню проникності і товщини альвеолярно-капілярних мембран, появі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нтерстиціального</w:t>
      </w:r>
      <w:proofErr w:type="spellEnd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набряку, бронхіоло- і </w:t>
      </w:r>
      <w:proofErr w:type="spellStart"/>
      <w:r w:rsidR="003667DC">
        <w:rPr>
          <w:rFonts w:ascii="Times New Roman CYR" w:hAnsi="Times New Roman CYR" w:cs="Times New Roman CYR"/>
          <w:color w:val="000000"/>
          <w:sz w:val="24"/>
          <w:szCs w:val="24"/>
        </w:rPr>
        <w:t>артеріолоспазму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підвищенню тиску в системі легеневої артерії і збільшенню навантаження на правий шлуночок серця. Наслідком цих змін є важко кориговані порушення легеневого газообміну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гіперкаліємія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правошлуночкова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лівошлуночкова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недостатність, анемія, що важко компенсується. Прогрес опис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аних порушень по порочному колі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часто закінчується летальним результатом, не дивлячись на інтенсивне лікування.</w:t>
      </w:r>
    </w:p>
    <w:p w:rsidR="0029493A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9493A">
        <w:rPr>
          <w:rFonts w:ascii="Times New Roman CYR" w:hAnsi="Times New Roman CYR" w:cs="Times New Roman CYR"/>
          <w:b/>
          <w:color w:val="000000"/>
          <w:sz w:val="24"/>
          <w:szCs w:val="24"/>
        </w:rPr>
        <w:lastRenderedPageBreak/>
        <w:t>Класифікація</w:t>
      </w:r>
      <w:r w:rsidR="0029493A">
        <w:rPr>
          <w:rFonts w:ascii="Times New Roman CYR" w:hAnsi="Times New Roman CYR" w:cs="Times New Roman CYR"/>
          <w:b/>
          <w:color w:val="000000"/>
          <w:sz w:val="24"/>
          <w:szCs w:val="24"/>
        </w:rPr>
        <w:t>.</w:t>
      </w:r>
      <w:r w:rsidRPr="0029493A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29493A">
        <w:rPr>
          <w:rFonts w:ascii="Times New Roman CYR" w:hAnsi="Times New Roman CYR" w:cs="Times New Roman CYR"/>
          <w:color w:val="000000"/>
          <w:sz w:val="24"/>
          <w:szCs w:val="24"/>
        </w:rPr>
        <w:t xml:space="preserve">Залежно від кількості крові, що вилилася, розрізняють малий, або обмежений, </w:t>
      </w:r>
      <w:r w:rsidRPr="0029493A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29493A">
        <w:rPr>
          <w:rFonts w:ascii="Times New Roman CYR" w:hAnsi="Times New Roman CYR" w:cs="Times New Roman CYR"/>
          <w:color w:val="000000"/>
          <w:sz w:val="24"/>
          <w:szCs w:val="24"/>
        </w:rPr>
        <w:t>в межах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синуса, середній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 рівня IV ребра спереду або до кута лопатки ззаду, великий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 рівня II ребра і тотальний гемоторакс.</w:t>
      </w:r>
    </w:p>
    <w:p w:rsidR="0029493A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9493A">
        <w:rPr>
          <w:rFonts w:ascii="Times New Roman CYR" w:hAnsi="Times New Roman CYR" w:cs="Times New Roman CYR"/>
          <w:b/>
          <w:color w:val="000000"/>
          <w:sz w:val="24"/>
          <w:szCs w:val="24"/>
        </w:rPr>
        <w:t>Клініка</w:t>
      </w:r>
      <w:r w:rsidR="0029493A" w:rsidRPr="0029493A">
        <w:rPr>
          <w:rFonts w:ascii="Times New Roman CYR" w:hAnsi="Times New Roman CYR" w:cs="Times New Roman CYR"/>
          <w:b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Основною скаргою постра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ж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 xml:space="preserve">лих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 болі на стороні по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шкодження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що поси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люються під час вдиху і при рухах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Болі найбільш інтенсивні при переломі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У випадках пошкодження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можливі кровохаркання, легенева кровотеча, підшкірна емфізема, яка іноді 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розповсюджується на шию, обличчя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живіт і навіть мошонку.</w:t>
      </w:r>
    </w:p>
    <w:p w:rsidR="00233415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9493A">
        <w:rPr>
          <w:rFonts w:ascii="Times New Roman CYR" w:hAnsi="Times New Roman CYR" w:cs="Times New Roman CYR"/>
          <w:b/>
          <w:color w:val="000000"/>
          <w:sz w:val="24"/>
          <w:szCs w:val="24"/>
        </w:rPr>
        <w:t>Діагностика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Pr="0029493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Важливими є 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карг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и хворого, анамнез захворювання,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29493A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агальний огляд хворого,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фізикальні</w:t>
      </w:r>
      <w:proofErr w:type="spellEnd"/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методи обстеження,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рент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генологічні методи дослідження, п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левральна пункція</w:t>
      </w:r>
      <w:r w:rsidR="0029493A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Принципово важливим є пита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ння про те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чи продовжується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ньоплевральна</w:t>
      </w:r>
      <w:proofErr w:type="spellEnd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 кровотеча або вона зупинилося (!). При кровотечі,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що продовжується, кров, поміщена в суху пробірку, швидко згущується, має високий гематокрит, а її крапля на марлевій серветці дає феномен подвійної плями: у центрі розташовуються еритроцити або забарвлений ними згорток, що негайно утворився, на периферії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прозорий віночок сироватки.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 Кров, щ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 давно вилилася і піддалася фібринолізу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дефібринує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не згущується, має темне забарвлення, низький гематокрит, а її крапля на серветці дає гомогенну буру пляму.</w:t>
      </w:r>
    </w:p>
    <w:p w:rsidR="00233415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33415">
        <w:rPr>
          <w:rFonts w:ascii="Times New Roman CYR" w:hAnsi="Times New Roman CYR" w:cs="Times New Roman CYR"/>
          <w:b/>
          <w:color w:val="000000"/>
          <w:sz w:val="24"/>
          <w:szCs w:val="24"/>
        </w:rPr>
        <w:t>Лікувальна тактика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Усунення больового синдрому, боротьба з асфіксією, дихальною і 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серцево-судинною недостатністю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Зупинка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внутрішньоплевральної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легеневої кровотечі, у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суне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ння гострої крововтрати і відновлення функції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жи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ттєво</w:t>
      </w:r>
      <w:proofErr w:type="spellEnd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 важливих органів і систем,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идалення з плевральної порожнини крові, повне розпр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авлення </w:t>
      </w:r>
      <w:proofErr w:type="spellStart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ко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лаб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ованої</w:t>
      </w:r>
      <w:proofErr w:type="spellEnd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легені, відновлення бронхіальної пр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охідності, декомпресія перикарда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, запобігання інф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екційним ускладненням пошкоджених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легенів</w:t>
      </w:r>
      <w:proofErr w:type="spellEnd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 і плеври.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 пізніші терміни 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травми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проведення відновних операти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вних </w:t>
      </w:r>
      <w:proofErr w:type="spellStart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втручань</w:t>
      </w:r>
      <w:proofErr w:type="spellEnd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розривах велик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их бронхів.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Перша лікарська допомога повинна бути направлена на реалізацію перших три з перерахованих принципів. Вона включає: </w:t>
      </w:r>
    </w:p>
    <w:p w:rsidR="00233415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швидке відновлення і збереження прохідності верхніх дихальних шляхів шляхом їх звільнення від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 крові і мокроти, усунення запаленн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 з подальшим введенням </w:t>
      </w:r>
      <w:proofErr w:type="spellStart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повітр</w:t>
      </w:r>
      <w:proofErr w:type="spellEnd"/>
      <w:r w:rsidR="0023341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’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яносної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трубки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 xml:space="preserve">екстрена </w:t>
      </w:r>
      <w:proofErr w:type="spellStart"/>
      <w:r w:rsidR="00233415">
        <w:rPr>
          <w:rFonts w:ascii="Times New Roman CYR" w:hAnsi="Times New Roman CYR" w:cs="Times New Roman CYR"/>
          <w:color w:val="000000"/>
          <w:sz w:val="24"/>
          <w:szCs w:val="24"/>
        </w:rPr>
        <w:t>трахеостомі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показана лише при пошкодженнях гортані); </w:t>
      </w:r>
    </w:p>
    <w:p w:rsidR="00AD3A10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місцеве знеболення при переломах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шляхом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паравертебральної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блокади або введення 20-40 мл 1</w:t>
      </w:r>
      <w:r w:rsidR="00233415">
        <w:rPr>
          <w:rFonts w:ascii="Times New Roman" w:hAnsi="Times New Roman" w:cs="Times New Roman"/>
          <w:color w:val="000000"/>
          <w:sz w:val="24"/>
          <w:szCs w:val="24"/>
        </w:rPr>
        <w:t>—2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розчину новокаїну безпосередньо в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 місця перелому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AD3A10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проведення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вагосимпатич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ної</w:t>
      </w:r>
      <w:proofErr w:type="spellEnd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блокади при множинних переломах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ребрових клапанах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і явищах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плевропульмонального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шоку; </w:t>
      </w:r>
    </w:p>
    <w:p w:rsidR="00AD3A10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введення наркотичних анальгетиків у випадк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ах, коли місцеве знеболення мало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ефективно, але немає озна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к пригноблення дихального і </w:t>
      </w:r>
      <w:proofErr w:type="spellStart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каш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ль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ового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центрів; </w:t>
      </w:r>
    </w:p>
    <w:p w:rsidR="00AD3A10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пункція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торакоцентез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дренування плевральної порожнини при клапанному пневмотораксі; </w:t>
      </w:r>
    </w:p>
    <w:p w:rsidR="00AD3A10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пункцію і деко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мпресію </w:t>
      </w:r>
      <w:proofErr w:type="spellStart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перикардо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тампонаді серця; </w:t>
      </w:r>
    </w:p>
    <w:p w:rsidR="00AD3A10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введення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 серцевих і дихальних аналептикі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(1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мл кордіаміну,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3—5 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мл 1,5%-ного розчину </w:t>
      </w:r>
      <w:proofErr w:type="spellStart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етимізолу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плазмозамінників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(0,8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—1,2 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л </w:t>
      </w:r>
      <w:proofErr w:type="spellStart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поліглюкіну</w:t>
      </w:r>
      <w:proofErr w:type="spellEnd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 або </w:t>
      </w:r>
      <w:proofErr w:type="spellStart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реополіглюкіну</w:t>
      </w:r>
      <w:proofErr w:type="spellEnd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), 1 мл 0,06% розчину </w:t>
      </w:r>
      <w:proofErr w:type="spellStart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корглікону</w:t>
      </w:r>
      <w:proofErr w:type="spellEnd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, 10 мл 2,4%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розчину еуфіліну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60 міліграм преднізолону; </w:t>
      </w:r>
    </w:p>
    <w:p w:rsidR="00AD3A10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профілактичне введення антибіотиків широкого спектру дії; </w:t>
      </w:r>
    </w:p>
    <w:p w:rsidR="002D4749" w:rsidRDefault="002D474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 xml:space="preserve">ксигенотерапію з використанням </w:t>
      </w:r>
      <w:proofErr w:type="spellStart"/>
      <w:r w:rsidR="00AD3A10">
        <w:rPr>
          <w:rFonts w:ascii="Times New Roman CYR" w:hAnsi="Times New Roman CYR" w:cs="Times New Roman CYR"/>
          <w:color w:val="000000"/>
          <w:sz w:val="24"/>
          <w:szCs w:val="24"/>
        </w:rPr>
        <w:t>інтраназальни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катетерів при швидкості подачі кисню 6-8 л/хв.</w:t>
      </w:r>
    </w:p>
    <w:p w:rsidR="002D4749" w:rsidRDefault="002D4749" w:rsidP="00995E0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Лабораторна та інструментальна діагностика</w:t>
      </w:r>
      <w:r w:rsidR="00995E0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Лабораторне обстеження.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Загальний аналіз крові.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Гемоглобін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98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Еритроцити </w:t>
      </w:r>
      <w:r>
        <w:rPr>
          <w:rFonts w:ascii="Times New Roman" w:hAnsi="Times New Roman" w:cs="Times New Roman"/>
          <w:color w:val="000000"/>
          <w:sz w:val="24"/>
          <w:szCs w:val="24"/>
        </w:rPr>
        <w:t>– 2,8 × 10¹²/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Кольоровий показник </w:t>
      </w:r>
      <w:r>
        <w:rPr>
          <w:rFonts w:ascii="Times New Roman" w:hAnsi="Times New Roman" w:cs="Times New Roman"/>
          <w:color w:val="000000"/>
          <w:sz w:val="24"/>
          <w:szCs w:val="24"/>
        </w:rPr>
        <w:t>– 0,85.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Лейкоцити </w:t>
      </w:r>
      <w:r>
        <w:rPr>
          <w:rFonts w:ascii="Times New Roman" w:hAnsi="Times New Roman" w:cs="Times New Roman"/>
          <w:color w:val="000000"/>
          <w:sz w:val="24"/>
          <w:szCs w:val="24"/>
        </w:rPr>
        <w:t>– 8,2 × 10</w:t>
      </w:r>
      <w:r>
        <w:rPr>
          <w:rFonts w:ascii="Times New Roman" w:hAnsi="Times New Roman" w:cs="Times New Roman"/>
          <w:color w:val="000000"/>
          <w:sz w:val="16"/>
          <w:szCs w:val="16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Тромбоцити </w:t>
      </w:r>
      <w:r>
        <w:rPr>
          <w:rFonts w:ascii="Times New Roman" w:hAnsi="Times New Roman" w:cs="Times New Roman"/>
          <w:color w:val="000000"/>
          <w:sz w:val="24"/>
          <w:szCs w:val="24"/>
        </w:rPr>
        <w:t>– 220 × 10</w:t>
      </w:r>
      <w:r>
        <w:rPr>
          <w:rFonts w:ascii="Times New Roman" w:hAnsi="Times New Roman" w:cs="Times New Roman"/>
          <w:color w:val="000000"/>
          <w:sz w:val="16"/>
          <w:szCs w:val="16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ШОЕ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22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мм/год.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Нейтрофіли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палочки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9%;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сегменти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58%;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Еозинофіли </w:t>
      </w:r>
      <w:r>
        <w:rPr>
          <w:rFonts w:ascii="Times New Roman" w:hAnsi="Times New Roman" w:cs="Times New Roman"/>
          <w:color w:val="000000"/>
          <w:sz w:val="24"/>
          <w:szCs w:val="24"/>
        </w:rPr>
        <w:t>– 1%.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Базофіли </w:t>
      </w:r>
      <w:r>
        <w:rPr>
          <w:rFonts w:ascii="Times New Roman" w:hAnsi="Times New Roman" w:cs="Times New Roman"/>
          <w:color w:val="000000"/>
          <w:sz w:val="24"/>
          <w:szCs w:val="24"/>
        </w:rPr>
        <w:t>– 0%.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Лімфоцити </w:t>
      </w:r>
      <w:r>
        <w:rPr>
          <w:rFonts w:ascii="Times New Roman" w:hAnsi="Times New Roman" w:cs="Times New Roman"/>
          <w:color w:val="000000"/>
          <w:sz w:val="24"/>
          <w:szCs w:val="24"/>
        </w:rPr>
        <w:t>– 26%.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Моноцити </w:t>
      </w:r>
      <w:r>
        <w:rPr>
          <w:rFonts w:ascii="Times New Roman" w:hAnsi="Times New Roman" w:cs="Times New Roman"/>
          <w:color w:val="000000"/>
          <w:sz w:val="24"/>
          <w:szCs w:val="24"/>
        </w:rPr>
        <w:t>– 6%.532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Біохімічне дослідження крові.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Загальний білок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85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Альбумін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50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Креатинін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115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мкМ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Сечовина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8,3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Холестерин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5,6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Триглецириди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0,7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Тимолова проба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од.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мутн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АлАТ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16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Од./л.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Білірубін загальний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17,8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мкМ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Глюкоза натще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4,5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/л. 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Коагулограмма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Фібриноген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4,25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г/л.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ПТІ </w:t>
      </w:r>
      <w:r>
        <w:rPr>
          <w:rFonts w:ascii="Times New Roman" w:hAnsi="Times New Roman" w:cs="Times New Roman"/>
          <w:color w:val="000000"/>
          <w:sz w:val="24"/>
          <w:szCs w:val="24"/>
        </w:rPr>
        <w:t>– 106%.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ß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фібриноген ++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Склад плевральної рідини (приклад норми).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Питома вага </w:t>
      </w:r>
      <w:r>
        <w:rPr>
          <w:rFonts w:ascii="Times New Roman" w:hAnsi="Times New Roman" w:cs="Times New Roman"/>
          <w:color w:val="000000"/>
          <w:sz w:val="24"/>
          <w:szCs w:val="24"/>
        </w:rPr>
        <w:t>– 1015.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Колір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солом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яно-жовтий.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Прозорість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повна.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Не 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язка.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Не має запаху.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Клітинний склад: загальна кількість еритроцитів 2000-5000 в мм</w:t>
      </w:r>
      <w:r>
        <w:rPr>
          <w:rFonts w:ascii="Times New Roman" w:hAnsi="Times New Roman" w:cs="Times New Roman"/>
          <w:color w:val="000000"/>
          <w:sz w:val="16"/>
          <w:szCs w:val="16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загальна кількість лейкоцитів 800-900 в мм</w:t>
      </w:r>
      <w:r>
        <w:rPr>
          <w:rFonts w:ascii="Times New Roman" w:hAnsi="Times New Roman" w:cs="Times New Roman"/>
          <w:color w:val="000000"/>
          <w:sz w:val="16"/>
          <w:szCs w:val="16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нейтрофіли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 10%; еозинофіли до 1%; базофіли до 1%; лімфоцити до 23%; ендотелій до 1%; плазматичні клітини до 5%.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Білок 1,5-2 г на 100 мл (15-25 г/л).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ЛДГ 1.4 - 1.7 ммоль/л.</w:t>
      </w:r>
    </w:p>
    <w:p w:rsidR="00995E09" w:rsidRDefault="00995E09" w:rsidP="00995E09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Глюкоза 20-40 мг на 100 мл (2.1 - 2.2 ммоль/л).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7.2.</w:t>
      </w:r>
    </w:p>
    <w:p w:rsidR="00995E09" w:rsidRDefault="00995E09" w:rsidP="00995E0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uk-UA"/>
        </w:rPr>
        <w:lastRenderedPageBreak/>
        <w:drawing>
          <wp:inline distT="0" distB="0" distL="0" distR="0" wp14:anchorId="42849449" wp14:editId="0060739A">
            <wp:extent cx="4810125" cy="9210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92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474EB08C" wp14:editId="15006A4A">
            <wp:extent cx="2943225" cy="2981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749" w:rsidRDefault="002D4749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Рис. 26.2. Хворий І., 70 років. Закрита травма грудної клітини, множинні переломи V, VI, VII, VIII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 Двобічний плеврит</w:t>
      </w:r>
      <w:r w:rsidR="007F55B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</w:t>
      </w: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6D7F8ED5" wp14:editId="757CE8FE">
            <wp:extent cx="2676525" cy="2752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749" w:rsidRDefault="002D4749" w:rsidP="002D4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Рис. 26.3. Хворий І., 70 років. Закрита травма грудної клітини, множинні переломи V, VI, VII, VIII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в стаді</w:t>
      </w:r>
      <w:r w:rsidR="00995E0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ї консолідації (після лікування.</w:t>
      </w: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noProof/>
          <w:lang w:eastAsia="uk-UA"/>
        </w:rPr>
        <w:lastRenderedPageBreak/>
        <w:drawing>
          <wp:inline distT="0" distB="0" distL="0" distR="0" wp14:anchorId="1667CEA9" wp14:editId="0A95BBE2">
            <wp:extent cx="2609850" cy="3143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749" w:rsidRDefault="002D4749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Рис. 26.4. Хворий К., 40 років. Закрита травма грудної клітини, перелом VII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VIII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ребер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, пневмоторакс, емфізема 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яких тканин грудної клітини</w:t>
      </w: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443D1331" wp14:editId="5434B2BB">
            <wp:extent cx="2619375" cy="27336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749" w:rsidRDefault="002D4749" w:rsidP="002D4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Рис. 26.5. Хворий М., 50 років. Проникаюче ножове поранення грудної порожнини справа</w:t>
      </w:r>
      <w:r w:rsidR="007F55B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,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ускладнене множинними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осумкованими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плевритами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, пневмотораксом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uk-UA"/>
        </w:rPr>
        <w:lastRenderedPageBreak/>
        <w:drawing>
          <wp:inline distT="0" distB="0" distL="0" distR="0" wp14:anchorId="7F904904" wp14:editId="1A17780D">
            <wp:extent cx="2933700" cy="244983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749" w:rsidRDefault="002D4749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Рис. 26.6. Хворий Н., 30 років. Проникаюче ножове поранення грудної порожнини справа</w:t>
      </w:r>
      <w:r w:rsidR="007F55B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,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ускладнене тотальним пневмотораксом</w:t>
      </w:r>
      <w:r w:rsidR="007F55B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</w:t>
      </w:r>
    </w:p>
    <w:p w:rsidR="007F55BB" w:rsidRDefault="007F55BB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7F55BB" w:rsidRDefault="0065782D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6568EB5E" wp14:editId="2F18D003">
            <wp:extent cx="2419350" cy="265366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749" w:rsidRDefault="002D4749" w:rsidP="002D4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Рис. 26.7. Хворий А., 40 років. Частковий спонтанний пневмоторакс справа обмежений злуками</w:t>
      </w:r>
    </w:p>
    <w:p w:rsidR="0065782D" w:rsidRDefault="0065782D" w:rsidP="002D4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782D" w:rsidRDefault="0065782D" w:rsidP="002D4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uk-UA"/>
        </w:rPr>
        <w:lastRenderedPageBreak/>
        <w:drawing>
          <wp:inline distT="0" distB="0" distL="0" distR="0" wp14:anchorId="4A40A646" wp14:editId="6921B9FF">
            <wp:extent cx="4648200" cy="42005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749" w:rsidRDefault="002D4749" w:rsidP="002D474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Рис. 26.8. Хворий В., 40 років. Пневмоторакс справа (травма під час ШВЛ).</w:t>
      </w:r>
    </w:p>
    <w:p w:rsidR="00BC0D30" w:rsidRDefault="00BC0D30" w:rsidP="007F5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7F55BB" w:rsidRDefault="007F55BB" w:rsidP="007F5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Рекомендована література:</w:t>
      </w:r>
    </w:p>
    <w:p w:rsidR="00BC0D30" w:rsidRPr="00BC0D30" w:rsidRDefault="00BC0D30" w:rsidP="004909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C0D30">
        <w:rPr>
          <w:rFonts w:ascii="Times New Roman" w:hAnsi="Times New Roman" w:cs="Times New Roman"/>
          <w:sz w:val="24"/>
          <w:szCs w:val="24"/>
        </w:rPr>
        <w:t xml:space="preserve">Мельник В. М. ДІАГНОСТИКА ТА ЛІКУВАННЯ ТРАВМ ГРУДНОЇ КЛІТКИ (методичний посібник для лікарів). Київ – 2015. Заклад-розробник: Державна установа “Національний інститут фтизіатрії і пульмонології ім. Ф. Г. Яновського НАМН України” </w:t>
      </w:r>
    </w:p>
    <w:p w:rsidR="007F55BB" w:rsidRDefault="00BC0D30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Частная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Учебник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для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медицинских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вузов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ред. члена-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корр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. РАМН, проф. Ю.Л. Шевченко. 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СПб: 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Специальная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литература</w:t>
      </w:r>
      <w:proofErr w:type="spellEnd"/>
      <w:r w:rsidR="007F55BB">
        <w:rPr>
          <w:rFonts w:ascii="Times New Roman" w:hAnsi="Times New Roman" w:cs="Times New Roman"/>
          <w:color w:val="000000"/>
          <w:sz w:val="24"/>
          <w:szCs w:val="24"/>
        </w:rPr>
        <w:t xml:space="preserve">», 1998. – 517 </w:t>
      </w:r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7F55BB" w:rsidRDefault="00BC0D30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Частная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/ 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Учебник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редакцией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профессора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М.И.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Лыткина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Ленинград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, ВМА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имени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Кирова, 1991. </w:t>
      </w:r>
    </w:p>
    <w:p w:rsidR="007F55BB" w:rsidRDefault="00BC0D30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Гостищев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В.К.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Общая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Учебник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М.: Медицина, 1997. 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 xml:space="preserve">– 672 </w:t>
      </w:r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с.</w:t>
      </w:r>
    </w:p>
    <w:p w:rsidR="007F55BB" w:rsidRDefault="00BC0D30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95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Александровский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Б.П.,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Барнебойм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А.</w:t>
      </w:r>
      <w:r w:rsidR="00995E09">
        <w:rPr>
          <w:rFonts w:ascii="Times New Roman CYR" w:hAnsi="Times New Roman CYR" w:cs="Times New Roman CYR"/>
          <w:color w:val="000000"/>
          <w:sz w:val="24"/>
          <w:szCs w:val="24"/>
        </w:rPr>
        <w:t>М.</w:t>
      </w:r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Дифференциальная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диагностика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пульмонологии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Киев</w:t>
      </w:r>
      <w:proofErr w:type="spellEnd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Здоровье</w:t>
      </w:r>
      <w:proofErr w:type="spellEnd"/>
      <w:r w:rsidR="007F55BB">
        <w:rPr>
          <w:rFonts w:ascii="Times New Roman" w:hAnsi="Times New Roman" w:cs="Times New Roman"/>
          <w:color w:val="000000"/>
          <w:sz w:val="24"/>
          <w:szCs w:val="24"/>
        </w:rPr>
        <w:t xml:space="preserve">»,. 1973 </w:t>
      </w:r>
      <w:r w:rsidR="007F55BB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="007F55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5E09" w:rsidRP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>Додаткова:</w:t>
      </w:r>
    </w:p>
    <w:p w:rsidR="00995E09" w:rsidRP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Freixinet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Gilart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Hernandez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Rodrlguez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H.,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Martlnez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Vallina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traumatism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Arch.Bronconeumol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2011; 47 (1): 41 – 49. </w:t>
      </w:r>
    </w:p>
    <w:p w:rsidR="00995E09" w:rsidRP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Surgeons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7th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Chicago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Saint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Clai</w:t>
      </w:r>
      <w:bookmarkStart w:id="0" w:name="_GoBack"/>
      <w:bookmarkEnd w:id="0"/>
      <w:r w:rsidRPr="00995E0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.; 2004. </w:t>
      </w:r>
    </w:p>
    <w:p w:rsidR="00995E09" w:rsidRP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Losso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L.C.,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Ghefter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M.C.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Penetrating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Patterson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G.A.,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Cooper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J.D.,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Deslauriers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Pearson's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thoracic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esophageal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3th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York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Churchill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Livingstone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; 2008. </w:t>
      </w:r>
    </w:p>
    <w:p w:rsidR="00995E09" w:rsidRPr="00995E09" w:rsidRDefault="00995E09" w:rsidP="00FA0E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5E0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Freixinet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Beltran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Rodriguez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al.Indicadores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gravedad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traumatismostoracicos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Arch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Bronco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95E09">
        <w:rPr>
          <w:rFonts w:ascii="Times New Roman" w:hAnsi="Times New Roman" w:cs="Times New Roman"/>
          <w:sz w:val="24"/>
          <w:szCs w:val="24"/>
        </w:rPr>
        <w:t>pneumol</w:t>
      </w:r>
      <w:proofErr w:type="spellEnd"/>
      <w:r w:rsidRPr="00995E09">
        <w:rPr>
          <w:rFonts w:ascii="Times New Roman" w:hAnsi="Times New Roman" w:cs="Times New Roman"/>
          <w:sz w:val="24"/>
          <w:szCs w:val="24"/>
        </w:rPr>
        <w:t>. 2008; 44: 257 – 262.</w:t>
      </w:r>
    </w:p>
    <w:p w:rsidR="007F55BB" w:rsidRPr="00995E09" w:rsidRDefault="007F55BB" w:rsidP="002D47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F55BB" w:rsidRPr="00995E0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01A" w:rsidRDefault="00C6701A" w:rsidP="00BC0D30">
      <w:pPr>
        <w:spacing w:after="0" w:line="240" w:lineRule="auto"/>
      </w:pPr>
      <w:r>
        <w:separator/>
      </w:r>
    </w:p>
  </w:endnote>
  <w:endnote w:type="continuationSeparator" w:id="0">
    <w:p w:rsidR="00C6701A" w:rsidRDefault="00C6701A" w:rsidP="00BC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30" w:rsidRDefault="00BC0D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8346662"/>
      <w:docPartObj>
        <w:docPartGallery w:val="Page Numbers (Bottom of Page)"/>
        <w:docPartUnique/>
      </w:docPartObj>
    </w:sdtPr>
    <w:sdtEndPr/>
    <w:sdtContent>
      <w:p w:rsidR="00BC0D30" w:rsidRDefault="00BC0D3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442">
          <w:rPr>
            <w:noProof/>
          </w:rPr>
          <w:t>11</w:t>
        </w:r>
        <w:r>
          <w:fldChar w:fldCharType="end"/>
        </w:r>
      </w:p>
    </w:sdtContent>
  </w:sdt>
  <w:p w:rsidR="00BC0D30" w:rsidRDefault="00BC0D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30" w:rsidRDefault="00BC0D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01A" w:rsidRDefault="00C6701A" w:rsidP="00BC0D30">
      <w:pPr>
        <w:spacing w:after="0" w:line="240" w:lineRule="auto"/>
      </w:pPr>
      <w:r>
        <w:separator/>
      </w:r>
    </w:p>
  </w:footnote>
  <w:footnote w:type="continuationSeparator" w:id="0">
    <w:p w:rsidR="00C6701A" w:rsidRDefault="00C6701A" w:rsidP="00BC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30" w:rsidRDefault="00BC0D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30" w:rsidRDefault="00BC0D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30" w:rsidRDefault="00BC0D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F23E0"/>
    <w:multiLevelType w:val="hybridMultilevel"/>
    <w:tmpl w:val="24760EB8"/>
    <w:lvl w:ilvl="0" w:tplc="CE44C12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57"/>
    <w:rsid w:val="00233415"/>
    <w:rsid w:val="0029493A"/>
    <w:rsid w:val="002D4749"/>
    <w:rsid w:val="003667DC"/>
    <w:rsid w:val="00490912"/>
    <w:rsid w:val="005A3D17"/>
    <w:rsid w:val="0065782D"/>
    <w:rsid w:val="00740648"/>
    <w:rsid w:val="007F55BB"/>
    <w:rsid w:val="00840C41"/>
    <w:rsid w:val="00875442"/>
    <w:rsid w:val="00995E09"/>
    <w:rsid w:val="00AD3A10"/>
    <w:rsid w:val="00B26180"/>
    <w:rsid w:val="00BC0D30"/>
    <w:rsid w:val="00BC7124"/>
    <w:rsid w:val="00C01CE6"/>
    <w:rsid w:val="00C65F57"/>
    <w:rsid w:val="00C6701A"/>
    <w:rsid w:val="00CA7FA0"/>
    <w:rsid w:val="00EC5219"/>
    <w:rsid w:val="00FA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437EE-A49C-44AF-972C-6644FCAB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D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C0D30"/>
  </w:style>
  <w:style w:type="paragraph" w:styleId="a5">
    <w:name w:val="footer"/>
    <w:basedOn w:val="a"/>
    <w:link w:val="a6"/>
    <w:uiPriority w:val="99"/>
    <w:unhideWhenUsed/>
    <w:rsid w:val="00BC0D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C0D30"/>
  </w:style>
  <w:style w:type="paragraph" w:styleId="a7">
    <w:name w:val="List Paragraph"/>
    <w:basedOn w:val="a"/>
    <w:uiPriority w:val="34"/>
    <w:qFormat/>
    <w:rsid w:val="00FA0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14145</Words>
  <Characters>8064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2024-10-16T07:10:00Z</dcterms:created>
  <dcterms:modified xsi:type="dcterms:W3CDTF">2024-10-17T09:40:00Z</dcterms:modified>
</cp:coreProperties>
</file>